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BA" w:rsidRDefault="009A7A1B" w:rsidP="009D2C34">
      <w:pPr>
        <w:ind w:left="0" w:right="379"/>
        <w:jc w:val="left"/>
        <w:rPr>
          <w:noProof/>
          <w:snapToGrid/>
        </w:rPr>
      </w:pPr>
      <w:bookmarkStart w:id="0" w:name="_Toc202858029"/>
      <w:r>
        <w:rPr>
          <w:noProof/>
          <w:snapToGrid/>
          <w:color w:val="1F497D"/>
        </w:rPr>
        <w:drawing>
          <wp:anchor distT="0" distB="0" distL="114300" distR="114300" simplePos="0" relativeHeight="251658240" behindDoc="1" locked="0" layoutInCell="1" allowOverlap="1" wp14:anchorId="3650E98B" wp14:editId="591C458C">
            <wp:simplePos x="0" y="0"/>
            <wp:positionH relativeFrom="column">
              <wp:posOffset>4672965</wp:posOffset>
            </wp:positionH>
            <wp:positionV relativeFrom="paragraph">
              <wp:posOffset>-101600</wp:posOffset>
            </wp:positionV>
            <wp:extent cx="1009015" cy="400685"/>
            <wp:effectExtent l="0" t="0" r="635" b="0"/>
            <wp:wrapThrough wrapText="bothSides">
              <wp:wrapPolygon edited="0">
                <wp:start x="2039" y="0"/>
                <wp:lineTo x="0" y="3081"/>
                <wp:lineTo x="0" y="5135"/>
                <wp:lineTo x="816" y="18485"/>
                <wp:lineTo x="1223" y="20539"/>
                <wp:lineTo x="2039" y="20539"/>
                <wp:lineTo x="13050" y="20539"/>
                <wp:lineTo x="21206" y="19512"/>
                <wp:lineTo x="21206" y="4108"/>
                <wp:lineTo x="18759" y="2054"/>
                <wp:lineTo x="4486" y="0"/>
                <wp:lineTo x="2039" y="0"/>
              </wp:wrapPolygon>
            </wp:wrapThrough>
            <wp:docPr id="9" name="Picture 9" descr="cid:image005.png@01D0C390.A0A6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0C390.A0A6B0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0901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color w:val="1F497D"/>
        </w:rPr>
        <w:drawing>
          <wp:anchor distT="0" distB="0" distL="114300" distR="114300" simplePos="0" relativeHeight="251662336" behindDoc="1" locked="0" layoutInCell="1" allowOverlap="1" wp14:anchorId="7FA80A5A" wp14:editId="6CA21ED2">
            <wp:simplePos x="0" y="0"/>
            <wp:positionH relativeFrom="column">
              <wp:posOffset>2498090</wp:posOffset>
            </wp:positionH>
            <wp:positionV relativeFrom="paragraph">
              <wp:posOffset>-44450</wp:posOffset>
            </wp:positionV>
            <wp:extent cx="1001395" cy="328930"/>
            <wp:effectExtent l="0" t="0" r="8255" b="0"/>
            <wp:wrapThrough wrapText="bothSides">
              <wp:wrapPolygon edited="0">
                <wp:start x="0" y="0"/>
                <wp:lineTo x="0" y="20015"/>
                <wp:lineTo x="21367" y="20015"/>
                <wp:lineTo x="21367" y="0"/>
                <wp:lineTo x="0" y="0"/>
              </wp:wrapPolygon>
            </wp:wrapThrough>
            <wp:docPr id="5" name="Picture 5" descr="LCCFox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CFoxLogo colour rgb"/>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0139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C34">
        <w:rPr>
          <w:noProof/>
          <w:snapToGrid/>
          <w:color w:val="1F497D"/>
        </w:rPr>
        <w:drawing>
          <wp:anchor distT="0" distB="0" distL="114300" distR="114300" simplePos="0" relativeHeight="251664384" behindDoc="1" locked="0" layoutInCell="1" allowOverlap="1" wp14:anchorId="22854F82" wp14:editId="6F47F362">
            <wp:simplePos x="0" y="0"/>
            <wp:positionH relativeFrom="column">
              <wp:posOffset>306070</wp:posOffset>
            </wp:positionH>
            <wp:positionV relativeFrom="paragraph">
              <wp:posOffset>-67945</wp:posOffset>
            </wp:positionV>
            <wp:extent cx="991870" cy="375920"/>
            <wp:effectExtent l="0" t="0" r="0" b="5080"/>
            <wp:wrapThrough wrapText="bothSides">
              <wp:wrapPolygon edited="0">
                <wp:start x="0" y="0"/>
                <wp:lineTo x="0" y="20797"/>
                <wp:lineTo x="21157" y="20797"/>
                <wp:lineTo x="21157" y="0"/>
                <wp:lineTo x="0" y="0"/>
              </wp:wrapPolygon>
            </wp:wrapThrough>
            <wp:docPr id="6" name="Picture 6" descr="cid:image008.png@01D0C390.A0A6B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png@01D0C390.A0A6B0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9187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C60">
        <w:rPr>
          <w:noProof/>
          <w:snapToGrid/>
        </w:rPr>
        <w:t xml:space="preserve"> </w:t>
      </w:r>
    </w:p>
    <w:p w:rsidR="008104FF" w:rsidRDefault="008104FF" w:rsidP="005C7FA8">
      <w:pPr>
        <w:ind w:left="0"/>
        <w:jc w:val="center"/>
        <w:rPr>
          <w:b/>
          <w:noProof/>
          <w:snapToGrid/>
          <w:color w:val="548DD4" w:themeColor="text2" w:themeTint="99"/>
          <w:sz w:val="56"/>
          <w:szCs w:val="56"/>
        </w:rPr>
      </w:pPr>
    </w:p>
    <w:p w:rsidR="00535D03" w:rsidRDefault="00535D03" w:rsidP="005C7FA8">
      <w:pPr>
        <w:ind w:left="0"/>
        <w:jc w:val="center"/>
        <w:rPr>
          <w:b/>
          <w:noProof/>
          <w:snapToGrid/>
          <w:color w:val="548DD4" w:themeColor="text2" w:themeTint="99"/>
          <w:sz w:val="56"/>
          <w:szCs w:val="56"/>
        </w:rPr>
      </w:pPr>
    </w:p>
    <w:p w:rsidR="005C7FA8" w:rsidRDefault="00EE38BA" w:rsidP="005C7FA8">
      <w:pPr>
        <w:ind w:left="0"/>
        <w:jc w:val="center"/>
        <w:rPr>
          <w:b/>
          <w:noProof/>
          <w:snapToGrid/>
          <w:color w:val="548DD4" w:themeColor="text2" w:themeTint="99"/>
          <w:sz w:val="56"/>
          <w:szCs w:val="56"/>
        </w:rPr>
      </w:pPr>
      <w:r w:rsidRPr="005C7FA8">
        <w:rPr>
          <w:b/>
          <w:noProof/>
          <w:snapToGrid/>
          <w:color w:val="548DD4" w:themeColor="text2" w:themeTint="99"/>
          <w:sz w:val="56"/>
          <w:szCs w:val="56"/>
        </w:rPr>
        <w:t>Risk Stratification</w:t>
      </w:r>
    </w:p>
    <w:p w:rsidR="009865CF" w:rsidRPr="009865CF" w:rsidRDefault="009865CF" w:rsidP="005C7FA8">
      <w:pPr>
        <w:ind w:left="0"/>
        <w:jc w:val="center"/>
        <w:rPr>
          <w:b/>
          <w:noProof/>
          <w:snapToGrid/>
          <w:color w:val="548DD4" w:themeColor="text2" w:themeTint="99"/>
        </w:rPr>
      </w:pPr>
    </w:p>
    <w:p w:rsidR="005618D2" w:rsidRPr="00E158BB" w:rsidRDefault="009865CF" w:rsidP="005C7FA8">
      <w:pPr>
        <w:ind w:left="0"/>
        <w:jc w:val="center"/>
        <w:rPr>
          <w:b/>
          <w:noProof/>
          <w:snapToGrid/>
          <w:color w:val="548DD4" w:themeColor="text2" w:themeTint="99"/>
          <w:sz w:val="40"/>
          <w:szCs w:val="40"/>
        </w:rPr>
      </w:pPr>
      <w:r>
        <w:rPr>
          <w:b/>
          <w:noProof/>
          <w:snapToGrid/>
          <w:color w:val="548DD4" w:themeColor="text2" w:themeTint="99"/>
          <w:sz w:val="40"/>
          <w:szCs w:val="40"/>
        </w:rPr>
        <w:t>Leicester, Leicestershire and</w:t>
      </w:r>
      <w:r w:rsidR="00E158BB" w:rsidRPr="00E158BB">
        <w:rPr>
          <w:b/>
          <w:noProof/>
          <w:snapToGrid/>
          <w:color w:val="548DD4" w:themeColor="text2" w:themeTint="99"/>
          <w:sz w:val="40"/>
          <w:szCs w:val="40"/>
        </w:rPr>
        <w:t xml:space="preserve"> Rutland</w:t>
      </w:r>
    </w:p>
    <w:p w:rsidR="00C407E4" w:rsidRDefault="00C407E4" w:rsidP="005C7FA8">
      <w:pPr>
        <w:ind w:left="0"/>
        <w:jc w:val="center"/>
        <w:rPr>
          <w:b/>
          <w:noProof/>
          <w:snapToGrid/>
          <w:color w:val="548DD4" w:themeColor="text2" w:themeTint="99"/>
          <w:sz w:val="40"/>
          <w:szCs w:val="40"/>
        </w:rPr>
      </w:pPr>
    </w:p>
    <w:p w:rsidR="008104FF" w:rsidRDefault="008104FF" w:rsidP="005C7FA8">
      <w:pPr>
        <w:ind w:left="0"/>
        <w:jc w:val="center"/>
        <w:rPr>
          <w:b/>
          <w:noProof/>
          <w:snapToGrid/>
          <w:color w:val="548DD4" w:themeColor="text2" w:themeTint="99"/>
          <w:sz w:val="40"/>
          <w:szCs w:val="40"/>
        </w:rPr>
      </w:pPr>
    </w:p>
    <w:p w:rsidR="007E74D2" w:rsidRDefault="00535D03" w:rsidP="00535D03">
      <w:pPr>
        <w:tabs>
          <w:tab w:val="left" w:pos="475"/>
        </w:tabs>
        <w:ind w:left="0"/>
        <w:rPr>
          <w:b/>
          <w:noProof/>
          <w:snapToGrid/>
          <w:color w:val="548DD4" w:themeColor="text2" w:themeTint="99"/>
          <w:sz w:val="36"/>
          <w:szCs w:val="36"/>
        </w:rPr>
      </w:pPr>
      <w:r>
        <w:rPr>
          <w:b/>
          <w:noProof/>
          <w:snapToGrid/>
          <w:color w:val="548DD4" w:themeColor="text2" w:themeTint="99"/>
          <w:sz w:val="36"/>
          <w:szCs w:val="36"/>
        </w:rPr>
        <w:tab/>
      </w:r>
    </w:p>
    <w:p w:rsidR="008104FF" w:rsidRPr="005C7FA8" w:rsidRDefault="008104FF" w:rsidP="005C7FA8">
      <w:pPr>
        <w:ind w:left="0"/>
        <w:jc w:val="center"/>
        <w:rPr>
          <w:b/>
          <w:noProof/>
          <w:snapToGrid/>
          <w:color w:val="548DD4" w:themeColor="text2" w:themeTint="99"/>
          <w:sz w:val="40"/>
          <w:szCs w:val="40"/>
        </w:rPr>
      </w:pPr>
    </w:p>
    <w:p w:rsidR="0037615F" w:rsidRPr="003971D9" w:rsidRDefault="0037615F" w:rsidP="0037615F">
      <w:pPr>
        <w:ind w:left="0"/>
        <w:jc w:val="center"/>
        <w:rPr>
          <w:b/>
          <w:noProof/>
          <w:snapToGrid/>
          <w:color w:val="548DD4" w:themeColor="text2" w:themeTint="99"/>
          <w:sz w:val="64"/>
          <w:szCs w:val="64"/>
        </w:rPr>
      </w:pPr>
      <w:r w:rsidRPr="003971D9">
        <w:rPr>
          <w:b/>
          <w:noProof/>
          <w:snapToGrid/>
          <w:color w:val="548DD4" w:themeColor="text2" w:themeTint="99"/>
          <w:sz w:val="64"/>
          <w:szCs w:val="64"/>
        </w:rPr>
        <w:t xml:space="preserve">Information Sharing </w:t>
      </w:r>
    </w:p>
    <w:p w:rsidR="0037615F" w:rsidRPr="00C407E4" w:rsidRDefault="0037615F" w:rsidP="0037615F">
      <w:pPr>
        <w:ind w:left="0" w:firstLine="720"/>
        <w:jc w:val="center"/>
        <w:rPr>
          <w:b/>
          <w:noProof/>
          <w:snapToGrid/>
          <w:color w:val="548DD4" w:themeColor="text2" w:themeTint="99"/>
          <w:sz w:val="48"/>
        </w:rPr>
      </w:pPr>
      <w:r>
        <w:rPr>
          <w:b/>
          <w:noProof/>
          <w:snapToGrid/>
          <w:color w:val="548DD4" w:themeColor="text2" w:themeTint="99"/>
          <w:sz w:val="48"/>
        </w:rPr>
        <w:t>and</w:t>
      </w:r>
    </w:p>
    <w:p w:rsidR="00EE38BA" w:rsidRPr="005F444B" w:rsidRDefault="00801CAE" w:rsidP="005C7FA8">
      <w:pPr>
        <w:ind w:left="0"/>
        <w:jc w:val="center"/>
        <w:rPr>
          <w:b/>
          <w:noProof/>
          <w:snapToGrid/>
          <w:color w:val="548DD4" w:themeColor="text2" w:themeTint="99"/>
          <w:sz w:val="64"/>
          <w:szCs w:val="64"/>
        </w:rPr>
      </w:pPr>
      <w:r w:rsidRPr="005F444B">
        <w:rPr>
          <w:b/>
          <w:noProof/>
          <w:snapToGrid/>
          <w:color w:val="548DD4" w:themeColor="text2" w:themeTint="99"/>
          <w:sz w:val="64"/>
          <w:szCs w:val="64"/>
        </w:rPr>
        <w:t>Data Processing</w:t>
      </w:r>
      <w:r w:rsidR="005C7FA8" w:rsidRPr="005F444B">
        <w:rPr>
          <w:b/>
          <w:noProof/>
          <w:snapToGrid/>
          <w:color w:val="548DD4" w:themeColor="text2" w:themeTint="99"/>
          <w:sz w:val="64"/>
          <w:szCs w:val="64"/>
        </w:rPr>
        <w:t xml:space="preserve"> Agreement</w:t>
      </w:r>
    </w:p>
    <w:p w:rsidR="0085768F" w:rsidRPr="005F444B" w:rsidRDefault="0085768F" w:rsidP="005C7FA8">
      <w:pPr>
        <w:ind w:left="0"/>
        <w:jc w:val="center"/>
        <w:rPr>
          <w:b/>
          <w:noProof/>
          <w:snapToGrid/>
          <w:color w:val="548DD4" w:themeColor="text2" w:themeTint="99"/>
          <w:sz w:val="40"/>
          <w:szCs w:val="40"/>
        </w:rPr>
      </w:pPr>
    </w:p>
    <w:p w:rsidR="001A7E94" w:rsidRDefault="0085768F" w:rsidP="0085768F">
      <w:pPr>
        <w:ind w:left="0"/>
        <w:jc w:val="center"/>
        <w:rPr>
          <w:b/>
          <w:noProof/>
          <w:snapToGrid/>
          <w:color w:val="548DD4" w:themeColor="text2" w:themeTint="99"/>
          <w:sz w:val="36"/>
          <w:szCs w:val="36"/>
        </w:rPr>
      </w:pPr>
      <w:r w:rsidRPr="0085768F">
        <w:rPr>
          <w:b/>
          <w:noProof/>
          <w:snapToGrid/>
          <w:color w:val="548DD4" w:themeColor="text2" w:themeTint="99"/>
          <w:sz w:val="36"/>
          <w:szCs w:val="36"/>
        </w:rPr>
        <w:t>for the use of</w:t>
      </w:r>
      <w:r>
        <w:rPr>
          <w:b/>
          <w:noProof/>
          <w:snapToGrid/>
          <w:color w:val="548DD4" w:themeColor="text2" w:themeTint="99"/>
          <w:sz w:val="56"/>
          <w:szCs w:val="56"/>
        </w:rPr>
        <w:t xml:space="preserve"> </w:t>
      </w:r>
      <w:r w:rsidRPr="0085768F">
        <w:rPr>
          <w:b/>
          <w:noProof/>
          <w:snapToGrid/>
          <w:color w:val="548DD4" w:themeColor="text2" w:themeTint="99"/>
          <w:sz w:val="36"/>
          <w:szCs w:val="36"/>
        </w:rPr>
        <w:t>GP Practice data</w:t>
      </w:r>
    </w:p>
    <w:p w:rsidR="001A7E94" w:rsidRDefault="0085768F" w:rsidP="0085768F">
      <w:pPr>
        <w:ind w:left="0"/>
        <w:jc w:val="center"/>
        <w:rPr>
          <w:b/>
          <w:noProof/>
          <w:snapToGrid/>
          <w:color w:val="548DD4" w:themeColor="text2" w:themeTint="99"/>
          <w:sz w:val="36"/>
          <w:szCs w:val="36"/>
        </w:rPr>
      </w:pPr>
      <w:r w:rsidRPr="0085768F">
        <w:rPr>
          <w:b/>
          <w:noProof/>
          <w:snapToGrid/>
          <w:color w:val="548DD4" w:themeColor="text2" w:themeTint="99"/>
          <w:sz w:val="36"/>
          <w:szCs w:val="36"/>
        </w:rPr>
        <w:t xml:space="preserve"> and Secondary Uses Service (SUS) data</w:t>
      </w:r>
    </w:p>
    <w:p w:rsidR="00EE38BA" w:rsidRPr="00247CCC" w:rsidRDefault="0085768F" w:rsidP="00247CCC">
      <w:pPr>
        <w:ind w:left="0"/>
        <w:jc w:val="center"/>
        <w:rPr>
          <w:b/>
          <w:noProof/>
          <w:snapToGrid/>
          <w:color w:val="548DD4" w:themeColor="text2" w:themeTint="99"/>
          <w:sz w:val="36"/>
          <w:szCs w:val="36"/>
        </w:rPr>
      </w:pPr>
      <w:r w:rsidRPr="0085768F">
        <w:rPr>
          <w:b/>
          <w:noProof/>
          <w:snapToGrid/>
          <w:color w:val="548DD4" w:themeColor="text2" w:themeTint="99"/>
          <w:sz w:val="36"/>
          <w:szCs w:val="36"/>
        </w:rPr>
        <w:t xml:space="preserve"> for risk stratifcation </w:t>
      </w:r>
      <w:r w:rsidR="00247CCC">
        <w:rPr>
          <w:b/>
          <w:noProof/>
          <w:snapToGrid/>
          <w:color w:val="548DD4" w:themeColor="text2" w:themeTint="99"/>
          <w:sz w:val="36"/>
          <w:szCs w:val="36"/>
        </w:rPr>
        <w:t xml:space="preserve">for </w:t>
      </w:r>
      <w:r w:rsidR="00247CCC" w:rsidRPr="00247CCC">
        <w:rPr>
          <w:b/>
          <w:noProof/>
          <w:snapToGrid/>
          <w:color w:val="548DD4" w:themeColor="text2" w:themeTint="99"/>
          <w:sz w:val="36"/>
          <w:szCs w:val="36"/>
        </w:rPr>
        <w:t>case finding</w:t>
      </w:r>
      <w:r w:rsidR="00247CCC">
        <w:rPr>
          <w:b/>
          <w:noProof/>
          <w:snapToGrid/>
          <w:color w:val="548DD4" w:themeColor="text2" w:themeTint="99"/>
          <w:sz w:val="36"/>
          <w:szCs w:val="36"/>
        </w:rPr>
        <w:t>,</w:t>
      </w:r>
      <w:r w:rsidR="00247CCC" w:rsidRPr="00247CCC">
        <w:rPr>
          <w:b/>
          <w:noProof/>
          <w:snapToGrid/>
          <w:color w:val="548DD4" w:themeColor="text2" w:themeTint="99"/>
          <w:sz w:val="36"/>
          <w:szCs w:val="36"/>
        </w:rPr>
        <w:t xml:space="preserve"> </w:t>
      </w:r>
      <w:r w:rsidR="00247CCC">
        <w:rPr>
          <w:b/>
          <w:noProof/>
          <w:color w:val="548DD4" w:themeColor="text2" w:themeTint="99"/>
          <w:sz w:val="36"/>
          <w:szCs w:val="36"/>
        </w:rPr>
        <w:t xml:space="preserve">public health and </w:t>
      </w:r>
      <w:r w:rsidR="00247CCC" w:rsidRPr="00247CCC">
        <w:rPr>
          <w:b/>
          <w:noProof/>
          <w:snapToGrid/>
          <w:color w:val="548DD4" w:themeColor="text2" w:themeTint="99"/>
          <w:sz w:val="36"/>
          <w:szCs w:val="36"/>
        </w:rPr>
        <w:t xml:space="preserve">commissioning </w:t>
      </w:r>
      <w:r w:rsidR="00247CCC">
        <w:rPr>
          <w:b/>
          <w:noProof/>
          <w:color w:val="548DD4" w:themeColor="text2" w:themeTint="99"/>
          <w:sz w:val="36"/>
          <w:szCs w:val="36"/>
        </w:rPr>
        <w:t>purposes</w:t>
      </w:r>
    </w:p>
    <w:p w:rsidR="0085768F" w:rsidRDefault="0085768F" w:rsidP="0085768F">
      <w:pPr>
        <w:ind w:left="0"/>
        <w:jc w:val="center"/>
        <w:rPr>
          <w:b/>
          <w:noProof/>
          <w:snapToGrid/>
          <w:color w:val="548DD4" w:themeColor="text2" w:themeTint="99"/>
          <w:sz w:val="36"/>
          <w:szCs w:val="36"/>
        </w:rPr>
      </w:pPr>
    </w:p>
    <w:p w:rsidR="0085768F" w:rsidRDefault="0085768F" w:rsidP="0085768F">
      <w:pPr>
        <w:ind w:left="0"/>
        <w:jc w:val="center"/>
        <w:rPr>
          <w:b/>
          <w:noProof/>
          <w:snapToGrid/>
          <w:color w:val="548DD4" w:themeColor="text2" w:themeTint="99"/>
          <w:sz w:val="36"/>
          <w:szCs w:val="36"/>
        </w:rPr>
      </w:pPr>
    </w:p>
    <w:p w:rsidR="0085768F" w:rsidRDefault="0085768F" w:rsidP="0085768F">
      <w:pPr>
        <w:ind w:left="0"/>
        <w:jc w:val="center"/>
        <w:rPr>
          <w:b/>
          <w:noProof/>
          <w:snapToGrid/>
          <w:color w:val="548DD4" w:themeColor="text2" w:themeTint="99"/>
          <w:sz w:val="36"/>
          <w:szCs w:val="36"/>
        </w:rPr>
      </w:pPr>
    </w:p>
    <w:p w:rsidR="0085768F" w:rsidRDefault="0085768F" w:rsidP="0085768F">
      <w:pPr>
        <w:ind w:left="0"/>
        <w:jc w:val="center"/>
        <w:rPr>
          <w:b/>
          <w:noProof/>
          <w:snapToGrid/>
          <w:color w:val="548DD4" w:themeColor="text2" w:themeTint="99"/>
          <w:sz w:val="36"/>
          <w:szCs w:val="36"/>
        </w:rPr>
      </w:pPr>
    </w:p>
    <w:p w:rsidR="0085768F" w:rsidRPr="005C7FA8" w:rsidRDefault="00D76466" w:rsidP="0085768F">
      <w:pPr>
        <w:ind w:left="0"/>
        <w:jc w:val="right"/>
        <w:rPr>
          <w:b/>
          <w:noProof/>
          <w:snapToGrid/>
          <w:color w:val="548DD4" w:themeColor="text2" w:themeTint="99"/>
          <w:sz w:val="56"/>
          <w:szCs w:val="56"/>
        </w:rPr>
      </w:pPr>
      <w:r>
        <w:rPr>
          <w:b/>
          <w:noProof/>
          <w:snapToGrid/>
          <w:color w:val="548DD4" w:themeColor="text2" w:themeTint="99"/>
          <w:sz w:val="36"/>
          <w:szCs w:val="36"/>
        </w:rPr>
        <w:t>July</w:t>
      </w:r>
      <w:r w:rsidR="001740A2">
        <w:rPr>
          <w:b/>
          <w:noProof/>
          <w:snapToGrid/>
          <w:color w:val="548DD4" w:themeColor="text2" w:themeTint="99"/>
          <w:sz w:val="36"/>
          <w:szCs w:val="36"/>
        </w:rPr>
        <w:t xml:space="preserve"> 2015</w:t>
      </w:r>
    </w:p>
    <w:p w:rsidR="0071538C" w:rsidRDefault="0071538C">
      <w:pPr>
        <w:ind w:left="0"/>
        <w:jc w:val="left"/>
      </w:pPr>
    </w:p>
    <w:p w:rsidR="00825F89" w:rsidRDefault="0071538C" w:rsidP="00EA5BD5">
      <w:pPr>
        <w:pBdr>
          <w:top w:val="single" w:sz="4" w:space="1" w:color="auto"/>
          <w:left w:val="single" w:sz="4" w:space="4" w:color="auto"/>
          <w:bottom w:val="single" w:sz="4" w:space="1" w:color="auto"/>
          <w:right w:val="single" w:sz="4" w:space="4" w:color="auto"/>
        </w:pBdr>
        <w:ind w:left="0"/>
        <w:jc w:val="left"/>
      </w:pPr>
      <w:r>
        <w:t>This Agreement will be executed in counterparts – it will be signe</w:t>
      </w:r>
      <w:r w:rsidR="003167F8">
        <w:t xml:space="preserve">d separately by each participating organisation and </w:t>
      </w:r>
      <w:r w:rsidR="009865CF">
        <w:t>returned</w:t>
      </w:r>
      <w:r w:rsidR="003167F8">
        <w:t xml:space="preserve"> to Arden and GEM CSU</w:t>
      </w:r>
      <w:r w:rsidR="0037615F">
        <w:t xml:space="preserve"> via the relevant CCG</w:t>
      </w:r>
      <w:r w:rsidR="003167F8">
        <w:t>.  Each counterpart shall be deemed to be an original document and all of the counterparts taken together shall constitute one single agreement between the participating organisations.  A full list of participating organisations will be maintained by the Arden and GEM CSU.</w:t>
      </w:r>
    </w:p>
    <w:p w:rsidR="009D2C34" w:rsidRDefault="009D2C34">
      <w:pPr>
        <w:ind w:left="0"/>
        <w:jc w:val="left"/>
        <w:rPr>
          <w:rStyle w:val="Emphasis"/>
          <w:sz w:val="24"/>
          <w:szCs w:val="24"/>
          <w:lang w:eastAsia="en-US"/>
        </w:rPr>
      </w:pPr>
      <w:bookmarkStart w:id="1" w:name="_Toc410214427"/>
      <w:bookmarkStart w:id="2" w:name="_Toc410214455"/>
      <w:bookmarkStart w:id="3" w:name="_Toc410214428"/>
      <w:bookmarkStart w:id="4" w:name="_Toc410214456"/>
      <w:bookmarkStart w:id="5" w:name="_Toc410214429"/>
      <w:bookmarkStart w:id="6" w:name="_Toc410214457"/>
      <w:bookmarkStart w:id="7" w:name="_Toc410214430"/>
      <w:bookmarkStart w:id="8" w:name="_Toc410214458"/>
      <w:bookmarkStart w:id="9" w:name="_Appendix_F-_Process_for_Review_of_a"/>
      <w:bookmarkStart w:id="10" w:name="_Toc410214431"/>
      <w:bookmarkStart w:id="11" w:name="_Toc410214459"/>
      <w:bookmarkStart w:id="12" w:name="_Toc410214432"/>
      <w:bookmarkStart w:id="13" w:name="_Toc410214460"/>
      <w:bookmarkEnd w:id="0"/>
      <w:bookmarkEnd w:id="1"/>
      <w:bookmarkEnd w:id="2"/>
      <w:bookmarkEnd w:id="3"/>
      <w:bookmarkEnd w:id="4"/>
      <w:bookmarkEnd w:id="5"/>
      <w:bookmarkEnd w:id="6"/>
      <w:bookmarkEnd w:id="7"/>
      <w:bookmarkEnd w:id="8"/>
      <w:bookmarkEnd w:id="9"/>
      <w:bookmarkEnd w:id="10"/>
      <w:bookmarkEnd w:id="11"/>
      <w:bookmarkEnd w:id="12"/>
      <w:bookmarkEnd w:id="13"/>
      <w:r>
        <w:rPr>
          <w:rStyle w:val="Emphasis"/>
          <w:b w:val="0"/>
          <w:sz w:val="24"/>
        </w:rPr>
        <w:br w:type="page"/>
      </w:r>
    </w:p>
    <w:p w:rsidR="001A7E94" w:rsidRPr="00EA5706" w:rsidRDefault="0085768F" w:rsidP="003471A9">
      <w:pPr>
        <w:pStyle w:val="Heading1"/>
        <w:ind w:hanging="720"/>
        <w:rPr>
          <w:rStyle w:val="Emphasis"/>
          <w:b/>
          <w:bCs w:val="0"/>
          <w:sz w:val="24"/>
          <w:lang w:eastAsia="en-GB"/>
        </w:rPr>
      </w:pPr>
      <w:r w:rsidRPr="00EA5706">
        <w:rPr>
          <w:rStyle w:val="Emphasis"/>
          <w:b/>
          <w:sz w:val="24"/>
        </w:rPr>
        <w:lastRenderedPageBreak/>
        <w:t>Introduction</w:t>
      </w:r>
    </w:p>
    <w:p w:rsidR="00082978" w:rsidRPr="002010F6" w:rsidRDefault="00082978" w:rsidP="002010F6"/>
    <w:p w:rsidR="00AE7C3B" w:rsidRDefault="00872218" w:rsidP="007E56FC">
      <w:pPr>
        <w:pStyle w:val="ListParagraph"/>
        <w:numPr>
          <w:ilvl w:val="1"/>
          <w:numId w:val="5"/>
        </w:numPr>
        <w:ind w:left="567" w:hanging="567"/>
        <w:jc w:val="both"/>
      </w:pPr>
      <w:r>
        <w:t xml:space="preserve">The overall purpose of risk stratification is to improve the quality of care and clinical outcomes for patients.  Whilst </w:t>
      </w:r>
      <w:r w:rsidR="00465D77">
        <w:t>risk stratification</w:t>
      </w:r>
      <w:r>
        <w:t xml:space="preserve"> supports case finding</w:t>
      </w:r>
      <w:r w:rsidR="00465D77">
        <w:t xml:space="preserve"> of high risk patients</w:t>
      </w:r>
      <w:r>
        <w:t xml:space="preserve"> it can also be used to support commissioning through the use of aggregated data.</w:t>
      </w:r>
      <w:r w:rsidR="009442B8">
        <w:tab/>
      </w:r>
      <w:r>
        <w:t xml:space="preserve">  </w:t>
      </w:r>
      <w:r w:rsidR="00AE7C3B">
        <w:br/>
      </w:r>
    </w:p>
    <w:p w:rsidR="00872218" w:rsidRDefault="005B4861" w:rsidP="007E56FC">
      <w:pPr>
        <w:pStyle w:val="ListParagraph"/>
        <w:numPr>
          <w:ilvl w:val="1"/>
          <w:numId w:val="5"/>
        </w:numPr>
        <w:ind w:left="567" w:hanging="567"/>
        <w:jc w:val="both"/>
      </w:pPr>
      <w:r>
        <w:t>Risk stratification can help determine which people in a population are at high risk of experiencing outcomes such as unplanned hospital admissions that are simultaneously undesirable for patients; costly to the health service; and potential markers of low-quality care.</w:t>
      </w:r>
      <w:r w:rsidR="00872218">
        <w:br/>
      </w:r>
      <w:r>
        <w:t xml:space="preserve">  </w:t>
      </w:r>
      <w:r w:rsidR="00784306">
        <w:t xml:space="preserve"> </w:t>
      </w:r>
    </w:p>
    <w:p w:rsidR="00673A26" w:rsidRDefault="00673A26" w:rsidP="007E56FC">
      <w:pPr>
        <w:pStyle w:val="ListParagraph"/>
        <w:numPr>
          <w:ilvl w:val="1"/>
          <w:numId w:val="5"/>
        </w:numPr>
        <w:ind w:left="567" w:hanging="567"/>
        <w:jc w:val="both"/>
      </w:pPr>
      <w:r>
        <w:rPr>
          <w:b/>
        </w:rPr>
        <w:t xml:space="preserve">Risk Stratification for Case Finding:  </w:t>
      </w:r>
      <w:r w:rsidR="00784306">
        <w:t>Risk stratification tools can assist clinicians in identifying which patients should be offered targeted prevent</w:t>
      </w:r>
      <w:r w:rsidR="009C699F">
        <w:t>at</w:t>
      </w:r>
      <w:r w:rsidR="00784306">
        <w:t xml:space="preserve">ive support (this is </w:t>
      </w:r>
      <w:r w:rsidR="00784306" w:rsidRPr="001A1F0F">
        <w:t>known as “risk stratification for case finding”)</w:t>
      </w:r>
      <w:r w:rsidR="00784306">
        <w:t>.</w:t>
      </w:r>
      <w:r w:rsidR="009442B8">
        <w:tab/>
      </w:r>
      <w:r w:rsidR="00784306">
        <w:t xml:space="preserve"> </w:t>
      </w:r>
      <w:r>
        <w:br/>
      </w:r>
    </w:p>
    <w:p w:rsidR="00784306" w:rsidRDefault="00673A26" w:rsidP="007E56FC">
      <w:pPr>
        <w:pStyle w:val="ListParagraph"/>
        <w:numPr>
          <w:ilvl w:val="1"/>
          <w:numId w:val="5"/>
        </w:numPr>
        <w:ind w:left="567" w:hanging="567"/>
        <w:jc w:val="both"/>
      </w:pPr>
      <w:r w:rsidRPr="00EA5706">
        <w:t xml:space="preserve">Once the population has been stratified using </w:t>
      </w:r>
      <w:r>
        <w:t>a</w:t>
      </w:r>
      <w:r w:rsidRPr="00EA5706">
        <w:t xml:space="preserve"> predictive model</w:t>
      </w:r>
      <w:r>
        <w:t>ling tool</w:t>
      </w:r>
      <w:r w:rsidRPr="00EA5706">
        <w:t>, high-risk individuals can then be re-identified by GP Practice staff who have a direct care relationship with the patient</w:t>
      </w:r>
      <w:r>
        <w:t xml:space="preserve"> (as determined by the GP Practice)</w:t>
      </w:r>
      <w:r w:rsidRPr="00EA5706">
        <w:t>, so that their GP can offer them additional prevent</w:t>
      </w:r>
      <w:r w:rsidR="009C699F">
        <w:t>at</w:t>
      </w:r>
      <w:r w:rsidRPr="00EA5706">
        <w:t xml:space="preserve">ive services. </w:t>
      </w:r>
    </w:p>
    <w:p w:rsidR="00784306" w:rsidRDefault="00784306" w:rsidP="00EA5706">
      <w:pPr>
        <w:ind w:hanging="567"/>
      </w:pPr>
    </w:p>
    <w:p w:rsidR="00E158BB" w:rsidRDefault="00673834" w:rsidP="007E56FC">
      <w:pPr>
        <w:pStyle w:val="ListParagraph"/>
        <w:numPr>
          <w:ilvl w:val="1"/>
          <w:numId w:val="5"/>
        </w:numPr>
        <w:ind w:left="567" w:hanging="567"/>
        <w:jc w:val="both"/>
      </w:pPr>
      <w:r>
        <w:rPr>
          <w:b/>
        </w:rPr>
        <w:t xml:space="preserve">Risk Stratification for Commissioning:  </w:t>
      </w:r>
      <w:r w:rsidR="005618D2">
        <w:t>Risk stratification tools can also be used for analysing the health</w:t>
      </w:r>
      <w:r w:rsidR="00F8243E">
        <w:t xml:space="preserve"> and the variations in health outcomes within</w:t>
      </w:r>
      <w:r w:rsidR="005618D2">
        <w:t xml:space="preserve"> the </w:t>
      </w:r>
      <w:r w:rsidR="00784306">
        <w:t>population</w:t>
      </w:r>
      <w:r w:rsidR="005618D2">
        <w:t xml:space="preserve"> to</w:t>
      </w:r>
      <w:r w:rsidR="00F8243E">
        <w:t xml:space="preserve"> help </w:t>
      </w:r>
      <w:r w:rsidR="005618D2">
        <w:t xml:space="preserve">understand local population </w:t>
      </w:r>
      <w:r w:rsidR="00784306">
        <w:t>characteristics</w:t>
      </w:r>
      <w:r w:rsidR="00F8243E">
        <w:t xml:space="preserve">.  </w:t>
      </w:r>
      <w:r w:rsidR="00B41990" w:rsidRPr="0085768F">
        <w:t xml:space="preserve">The </w:t>
      </w:r>
      <w:r>
        <w:t xml:space="preserve">aggregated </w:t>
      </w:r>
      <w:r w:rsidR="00B41990" w:rsidRPr="0085768F">
        <w:t>information produced provides information about disease and risk prevalence and distributions across wider populations</w:t>
      </w:r>
      <w:r w:rsidR="00B41990">
        <w:t>.  It</w:t>
      </w:r>
      <w:r w:rsidR="00B41990" w:rsidRPr="0085768F">
        <w:t xml:space="preserve"> can be used to </w:t>
      </w:r>
      <w:r w:rsidR="00B41990">
        <w:t xml:space="preserve">partly </w:t>
      </w:r>
      <w:r w:rsidR="00B41990" w:rsidRPr="0085768F">
        <w:t xml:space="preserve">inform </w:t>
      </w:r>
      <w:r w:rsidR="00B41990">
        <w:t xml:space="preserve">such activities as </w:t>
      </w:r>
      <w:r w:rsidR="00B41990" w:rsidRPr="0085768F">
        <w:t>planning</w:t>
      </w:r>
      <w:r w:rsidR="00B41990">
        <w:t xml:space="preserve">, </w:t>
      </w:r>
      <w:r w:rsidR="00465D77" w:rsidRPr="0085768F">
        <w:t>service redesign</w:t>
      </w:r>
      <w:r w:rsidR="00465D77">
        <w:t xml:space="preserve">, </w:t>
      </w:r>
      <w:r w:rsidR="00997E33">
        <w:t xml:space="preserve">quality assessment, </w:t>
      </w:r>
      <w:r w:rsidR="00B41990">
        <w:t>resource allocation</w:t>
      </w:r>
      <w:r w:rsidR="00B41990" w:rsidRPr="0085768F">
        <w:t xml:space="preserve"> </w:t>
      </w:r>
      <w:r w:rsidR="00B41990">
        <w:t>and commissioning wider preventative services, for example.</w:t>
      </w:r>
      <w:r w:rsidR="003F5A9C" w:rsidRPr="003F5A9C">
        <w:t xml:space="preserve"> </w:t>
      </w:r>
      <w:r w:rsidR="003F5A9C">
        <w:t>This is known as “risk stratification for commissioning”</w:t>
      </w:r>
      <w:r w:rsidR="00E158BB">
        <w:t>.  Risk stratification for commissioning</w:t>
      </w:r>
      <w:r w:rsidR="003F5A9C">
        <w:t xml:space="preserve"> could include services commissioned by</w:t>
      </w:r>
      <w:r w:rsidR="00E158BB">
        <w:t>:</w:t>
      </w:r>
    </w:p>
    <w:p w:rsidR="00E158BB" w:rsidRDefault="00E158BB" w:rsidP="00E158BB">
      <w:pPr>
        <w:pStyle w:val="ListParagraph"/>
      </w:pPr>
    </w:p>
    <w:p w:rsidR="00E158BB" w:rsidRDefault="003F5A9C" w:rsidP="007E56FC">
      <w:pPr>
        <w:pStyle w:val="ListParagraph"/>
        <w:numPr>
          <w:ilvl w:val="2"/>
          <w:numId w:val="5"/>
        </w:numPr>
        <w:ind w:left="1276" w:hanging="283"/>
      </w:pPr>
      <w:r>
        <w:t>the respective Clinical Commission</w:t>
      </w:r>
      <w:r w:rsidR="00673A26">
        <w:t>in</w:t>
      </w:r>
      <w:r>
        <w:t>g Group</w:t>
      </w:r>
      <w:r w:rsidR="00E158BB">
        <w:t xml:space="preserve"> (CCG) individually or collaboratively, for example</w:t>
      </w:r>
      <w:r w:rsidR="009A60B4">
        <w:t>,</w:t>
      </w:r>
      <w:r w:rsidR="00E158BB">
        <w:t xml:space="preserve"> </w:t>
      </w:r>
      <w:r w:rsidR="003C12BD">
        <w:t xml:space="preserve">for </w:t>
      </w:r>
      <w:r w:rsidR="00D40BF1">
        <w:t>“Better Care Together” p</w:t>
      </w:r>
      <w:r w:rsidR="00E158BB">
        <w:t>lanning</w:t>
      </w:r>
    </w:p>
    <w:p w:rsidR="00E158BB" w:rsidRDefault="003F5A9C" w:rsidP="007E56FC">
      <w:pPr>
        <w:pStyle w:val="ListParagraph"/>
        <w:numPr>
          <w:ilvl w:val="2"/>
          <w:numId w:val="5"/>
        </w:numPr>
        <w:ind w:left="1276" w:hanging="283"/>
      </w:pPr>
      <w:r>
        <w:t>the respective Public Health Department</w:t>
      </w:r>
    </w:p>
    <w:p w:rsidR="00B41990" w:rsidRDefault="003F5A9C" w:rsidP="007E56FC">
      <w:pPr>
        <w:pStyle w:val="ListParagraph"/>
        <w:numPr>
          <w:ilvl w:val="2"/>
          <w:numId w:val="5"/>
        </w:numPr>
        <w:ind w:left="1276" w:hanging="283"/>
      </w:pPr>
      <w:r>
        <w:t xml:space="preserve">General Practices that commission services.  </w:t>
      </w:r>
      <w:r w:rsidR="00B41990">
        <w:br/>
      </w:r>
    </w:p>
    <w:p w:rsidR="00D40BF1" w:rsidRDefault="003F5A9C" w:rsidP="007E56FC">
      <w:pPr>
        <w:pStyle w:val="ListParagraph"/>
        <w:numPr>
          <w:ilvl w:val="1"/>
          <w:numId w:val="5"/>
        </w:numPr>
        <w:ind w:left="567" w:hanging="567"/>
        <w:jc w:val="both"/>
      </w:pPr>
      <w:r>
        <w:t xml:space="preserve">It is important to note that risk stratification for commissioning purposes involves only the use of </w:t>
      </w:r>
      <w:r w:rsidR="00FD7ECD">
        <w:t xml:space="preserve">pseudonymised or </w:t>
      </w:r>
      <w:r>
        <w:t xml:space="preserve">aggregated data, i.e. </w:t>
      </w:r>
      <w:r w:rsidR="00150FFE">
        <w:t xml:space="preserve">NO </w:t>
      </w:r>
      <w:r w:rsidR="00150FFE" w:rsidRPr="001A1F0F">
        <w:t>p</w:t>
      </w:r>
      <w:r w:rsidR="00150FFE">
        <w:t>ersonal confidential</w:t>
      </w:r>
      <w:r w:rsidR="00150FFE" w:rsidRPr="001A1F0F">
        <w:t xml:space="preserve"> level data</w:t>
      </w:r>
      <w:r w:rsidR="00150FFE">
        <w:t xml:space="preserve"> (</w:t>
      </w:r>
      <w:proofErr w:type="spellStart"/>
      <w:r w:rsidR="00150FFE">
        <w:t>PCD</w:t>
      </w:r>
      <w:proofErr w:type="spellEnd"/>
      <w:r w:rsidR="00150FFE">
        <w:t>)</w:t>
      </w:r>
      <w:r w:rsidR="00150FFE" w:rsidRPr="00673834">
        <w:rPr>
          <w:vertAlign w:val="superscript"/>
        </w:rPr>
        <w:footnoteReference w:id="1"/>
      </w:r>
      <w:r w:rsidR="00150FFE" w:rsidRPr="001A1F0F">
        <w:t xml:space="preserve"> </w:t>
      </w:r>
      <w:r>
        <w:t xml:space="preserve">is seen by commissioners.  </w:t>
      </w:r>
      <w:r w:rsidR="00673A26">
        <w:t>All</w:t>
      </w:r>
      <w:r>
        <w:t xml:space="preserve"> data </w:t>
      </w:r>
      <w:r w:rsidR="00673A26">
        <w:t xml:space="preserve">will be processed in a secure and confidential manner and in strict accordance </w:t>
      </w:r>
      <w:r w:rsidR="00673834">
        <w:t>with legal obligat</w:t>
      </w:r>
      <w:r w:rsidR="00673A26">
        <w:t>ions</w:t>
      </w:r>
      <w:r w:rsidR="009C699F">
        <w:t xml:space="preserve"> and </w:t>
      </w:r>
      <w:r w:rsidR="009C699F" w:rsidRPr="00455F25">
        <w:t>NHS guidelines</w:t>
      </w:r>
      <w:r w:rsidR="00673A26">
        <w:t>.</w:t>
      </w:r>
      <w:r w:rsidR="00150FFE">
        <w:tab/>
      </w:r>
      <w:r w:rsidR="00D40BF1">
        <w:br/>
      </w:r>
    </w:p>
    <w:p w:rsidR="00355556" w:rsidRDefault="00355556" w:rsidP="007E56FC">
      <w:pPr>
        <w:pStyle w:val="ListParagraph"/>
        <w:numPr>
          <w:ilvl w:val="1"/>
          <w:numId w:val="5"/>
        </w:numPr>
        <w:ind w:left="567" w:hanging="567"/>
        <w:jc w:val="both"/>
      </w:pPr>
      <w:r>
        <w:t>All signatories of this Agreement will ensure that re-identification is solely for the purpose of direct care and is available only to those with a direct care relationship with the patient.</w:t>
      </w:r>
    </w:p>
    <w:p w:rsidR="00355556" w:rsidRDefault="00355556" w:rsidP="00355556">
      <w:pPr>
        <w:pStyle w:val="ListParagraph"/>
        <w:ind w:left="567"/>
        <w:jc w:val="both"/>
      </w:pPr>
      <w:r>
        <w:t xml:space="preserve">  </w:t>
      </w:r>
    </w:p>
    <w:p w:rsidR="00355556" w:rsidRDefault="00355556" w:rsidP="007E56FC">
      <w:pPr>
        <w:pStyle w:val="ListParagraph"/>
        <w:numPr>
          <w:ilvl w:val="1"/>
          <w:numId w:val="5"/>
        </w:numPr>
        <w:ind w:left="567" w:hanging="567"/>
        <w:jc w:val="both"/>
      </w:pPr>
      <w:r>
        <w:t xml:space="preserve">Commissioners will only receive aggregated or pseudonymised reports which will be produced in strict accordance with the Information Standards Board </w:t>
      </w:r>
      <w:r w:rsidR="00A036F3">
        <w:t>for Health and Social Care publication – “</w:t>
      </w:r>
      <w:proofErr w:type="spellStart"/>
      <w:r>
        <w:t>Anonymisation</w:t>
      </w:r>
      <w:proofErr w:type="spellEnd"/>
      <w:r>
        <w:t xml:space="preserve"> </w:t>
      </w:r>
      <w:r w:rsidR="00A036F3">
        <w:t>Standard for Publishing Health and Social Care Data Specification”</w:t>
      </w:r>
      <w:r w:rsidR="009248C2">
        <w:rPr>
          <w:rStyle w:val="FootnoteReference"/>
        </w:rPr>
        <w:footnoteReference w:id="2"/>
      </w:r>
      <w:r w:rsidR="009248C2">
        <w:t xml:space="preserve">.  </w:t>
      </w:r>
      <w:r>
        <w:t xml:space="preserve"> </w:t>
      </w:r>
      <w:r w:rsidR="00140EEC">
        <w:t xml:space="preserve">Where necessary </w:t>
      </w:r>
      <w:r>
        <w:t xml:space="preserve">small number suppression </w:t>
      </w:r>
      <w:r w:rsidR="00140EEC">
        <w:t xml:space="preserve">will be applied </w:t>
      </w:r>
      <w:r>
        <w:t xml:space="preserve">to avoid </w:t>
      </w:r>
      <w:r w:rsidR="009248C2">
        <w:t xml:space="preserve">any </w:t>
      </w:r>
      <w:r>
        <w:t xml:space="preserve">unintentional possibility of re-identification.  </w:t>
      </w:r>
    </w:p>
    <w:p w:rsidR="00355556" w:rsidRDefault="00355556" w:rsidP="00355556">
      <w:pPr>
        <w:pStyle w:val="ListParagraph"/>
      </w:pPr>
    </w:p>
    <w:p w:rsidR="00A657CD" w:rsidRPr="00D40BF1" w:rsidRDefault="00497407" w:rsidP="007E56FC">
      <w:pPr>
        <w:pStyle w:val="ListParagraph"/>
        <w:numPr>
          <w:ilvl w:val="1"/>
          <w:numId w:val="5"/>
        </w:numPr>
        <w:ind w:left="567" w:hanging="567"/>
        <w:jc w:val="both"/>
      </w:pPr>
      <w:r w:rsidRPr="001A1F0F">
        <w:t xml:space="preserve">To facilitate this </w:t>
      </w:r>
      <w:r>
        <w:t>risk stratification implementation Arden and Greater East Midlands Commissioning</w:t>
      </w:r>
      <w:r w:rsidRPr="001A1F0F">
        <w:t xml:space="preserve"> Support Unit (</w:t>
      </w:r>
      <w:r>
        <w:t xml:space="preserve">Arden and </w:t>
      </w:r>
      <w:r w:rsidRPr="001A1F0F">
        <w:t xml:space="preserve">GEM CSU) will provide a number of support services </w:t>
      </w:r>
      <w:r w:rsidR="000C51C6">
        <w:t xml:space="preserve">within the approved legal framework </w:t>
      </w:r>
      <w:r w:rsidRPr="001A1F0F">
        <w:t>to</w:t>
      </w:r>
      <w:r w:rsidR="00235373">
        <w:t xml:space="preserve"> process </w:t>
      </w:r>
      <w:r w:rsidR="008B351F">
        <w:t xml:space="preserve">data in their Accredited Safe Haven (ASH).  </w:t>
      </w:r>
      <w:r w:rsidR="00A657CD" w:rsidRPr="00A657CD">
        <w:t xml:space="preserve">An </w:t>
      </w:r>
      <w:r w:rsidR="00A657CD" w:rsidRPr="00A657CD">
        <w:lastRenderedPageBreak/>
        <w:t>ASH is an</w:t>
      </w:r>
      <w:r w:rsidR="008B351F">
        <w:t xml:space="preserve"> NHS</w:t>
      </w:r>
      <w:r w:rsidR="00A657CD" w:rsidRPr="00A657CD">
        <w:t xml:space="preserve"> accredited organisation which is contractually and legally bound to process data in </w:t>
      </w:r>
      <w:r w:rsidR="00A657CD">
        <w:t>a secure and confidential manner</w:t>
      </w:r>
      <w:r w:rsidR="00A657CD" w:rsidRPr="00A657CD">
        <w:t>.</w:t>
      </w:r>
      <w:r w:rsidR="008B351F">
        <w:t xml:space="preserve"> </w:t>
      </w:r>
      <w:r w:rsidR="00A657CD">
        <w:t xml:space="preserve"> Technical and operational </w:t>
      </w:r>
      <w:r w:rsidR="00D40BF1">
        <w:t xml:space="preserve">security </w:t>
      </w:r>
      <w:r w:rsidR="00A657CD">
        <w:t>measures are in place to ensure that there is r</w:t>
      </w:r>
      <w:r w:rsidR="00A657CD" w:rsidRPr="00A657CD">
        <w:t xml:space="preserve">obust </w:t>
      </w:r>
      <w:r w:rsidR="00A657CD">
        <w:t xml:space="preserve">segregation </w:t>
      </w:r>
      <w:r w:rsidR="007E74D2">
        <w:t xml:space="preserve">of data </w:t>
      </w:r>
      <w:r w:rsidR="00660B83">
        <w:t xml:space="preserve">and strict access control </w:t>
      </w:r>
      <w:r w:rsidR="00D40BF1">
        <w:t>wi</w:t>
      </w:r>
      <w:r w:rsidR="00660B83">
        <w:t>thin the ASH.</w:t>
      </w:r>
      <w:r w:rsidR="00A657CD" w:rsidRPr="00A657CD">
        <w:t xml:space="preserve"> </w:t>
      </w:r>
    </w:p>
    <w:p w:rsidR="00497407" w:rsidRDefault="00497407" w:rsidP="00EA5706">
      <w:pPr>
        <w:ind w:left="0"/>
      </w:pPr>
    </w:p>
    <w:p w:rsidR="008C3B19" w:rsidRDefault="00886EA4" w:rsidP="007E56FC">
      <w:pPr>
        <w:pStyle w:val="ListParagraph"/>
        <w:numPr>
          <w:ilvl w:val="1"/>
          <w:numId w:val="5"/>
        </w:numPr>
        <w:ind w:left="567" w:hanging="567"/>
        <w:jc w:val="both"/>
        <w:rPr>
          <w:b/>
        </w:rPr>
      </w:pPr>
      <w:r w:rsidRPr="00EA5706">
        <w:t xml:space="preserve">This implementation will </w:t>
      </w:r>
      <w:r w:rsidR="005B4861" w:rsidRPr="00EA5706">
        <w:t xml:space="preserve">enable both </w:t>
      </w:r>
      <w:r w:rsidRPr="00EA5706">
        <w:t>risk stratification for case finding</w:t>
      </w:r>
      <w:r w:rsidR="00010ECD" w:rsidRPr="00EA5706">
        <w:t xml:space="preserve"> and risk stratification for commissioning</w:t>
      </w:r>
      <w:r w:rsidR="005B4861" w:rsidRPr="00EA5706">
        <w:rPr>
          <w:b/>
        </w:rPr>
        <w:t>.</w:t>
      </w:r>
      <w:r w:rsidR="008441A7">
        <w:rPr>
          <w:b/>
        </w:rPr>
        <w:t xml:space="preserve"> </w:t>
      </w:r>
    </w:p>
    <w:p w:rsidR="008C3B19" w:rsidRPr="008C3B19" w:rsidRDefault="008C3B19" w:rsidP="008C3B19">
      <w:pPr>
        <w:pStyle w:val="ListParagraph"/>
        <w:rPr>
          <w:b/>
        </w:rPr>
      </w:pPr>
    </w:p>
    <w:p w:rsidR="00FA2552" w:rsidRPr="00EA5706" w:rsidRDefault="007E74D2" w:rsidP="007E56FC">
      <w:pPr>
        <w:pStyle w:val="ListParagraph"/>
        <w:numPr>
          <w:ilvl w:val="1"/>
          <w:numId w:val="5"/>
        </w:numPr>
        <w:ind w:left="567" w:hanging="567"/>
        <w:jc w:val="both"/>
        <w:rPr>
          <w:b/>
        </w:rPr>
      </w:pPr>
      <w:r>
        <w:t>For t</w:t>
      </w:r>
      <w:r w:rsidR="00D40BF1">
        <w:t>he purposes of this Agreement the words “data” and “information” are synonymous.</w:t>
      </w:r>
      <w:r w:rsidR="008C3B19">
        <w:tab/>
      </w:r>
      <w:r w:rsidR="00C12C2A" w:rsidRPr="00C12C2A">
        <w:t xml:space="preserve"> </w:t>
      </w:r>
      <w:r w:rsidR="00C12C2A">
        <w:t xml:space="preserve"> </w:t>
      </w:r>
      <w:r w:rsidR="00C12C2A">
        <w:br/>
      </w:r>
    </w:p>
    <w:p w:rsidR="00FA2552" w:rsidRPr="005B3E56" w:rsidRDefault="00FA2552" w:rsidP="00FA2552"/>
    <w:p w:rsidR="001A7E94" w:rsidRPr="003471A9" w:rsidRDefault="001A7E94" w:rsidP="003471A9">
      <w:pPr>
        <w:pStyle w:val="Heading1"/>
        <w:ind w:hanging="720"/>
        <w:rPr>
          <w:rStyle w:val="Emphasis"/>
          <w:b/>
          <w:sz w:val="24"/>
        </w:rPr>
      </w:pPr>
      <w:r w:rsidRPr="00F57791">
        <w:rPr>
          <w:rFonts w:eastAsia="Cambria"/>
          <w:snapToGrid/>
        </w:rPr>
        <w:t>Purpose of this Agreement</w:t>
      </w:r>
    </w:p>
    <w:p w:rsidR="00082978" w:rsidRPr="00732CE2" w:rsidRDefault="00082978" w:rsidP="00F57791"/>
    <w:p w:rsidR="00A657CD" w:rsidRDefault="001A7E94" w:rsidP="002E0EED">
      <w:pPr>
        <w:pStyle w:val="ListParagraph"/>
        <w:numPr>
          <w:ilvl w:val="1"/>
          <w:numId w:val="19"/>
        </w:numPr>
        <w:ind w:left="567" w:hanging="567"/>
      </w:pPr>
      <w:r w:rsidRPr="001A7E94">
        <w:t xml:space="preserve">This Agreement outlines the framework that enables lawful processing of </w:t>
      </w:r>
      <w:r>
        <w:t xml:space="preserve">GP Practice data and commissioning </w:t>
      </w:r>
      <w:r w:rsidR="00C41165">
        <w:t>data</w:t>
      </w:r>
      <w:r>
        <w:t xml:space="preserve"> sets from the Secondary Users Service (SUS)</w:t>
      </w:r>
      <w:r w:rsidR="00EE5FD7">
        <w:t xml:space="preserve"> </w:t>
      </w:r>
      <w:r w:rsidRPr="001A7E94">
        <w:t>for</w:t>
      </w:r>
      <w:r w:rsidR="00A657CD">
        <w:t>:</w:t>
      </w:r>
    </w:p>
    <w:p w:rsidR="00A657CD" w:rsidRDefault="001A7E94" w:rsidP="007E56FC">
      <w:pPr>
        <w:pStyle w:val="ListParagraph"/>
        <w:numPr>
          <w:ilvl w:val="0"/>
          <w:numId w:val="15"/>
        </w:numPr>
      </w:pPr>
      <w:r w:rsidRPr="001A7E94">
        <w:t>risk stratification</w:t>
      </w:r>
      <w:r w:rsidR="00EE5FD7">
        <w:t xml:space="preserve"> for case finding</w:t>
      </w:r>
      <w:r w:rsidR="00A657CD">
        <w:t>,</w:t>
      </w:r>
      <w:r w:rsidR="00EC6FF1">
        <w:t xml:space="preserve"> </w:t>
      </w:r>
      <w:r w:rsidR="00EC6FF1" w:rsidRPr="00A657CD">
        <w:rPr>
          <w:b/>
        </w:rPr>
        <w:t>and</w:t>
      </w:r>
      <w:r w:rsidR="00EC6FF1">
        <w:t xml:space="preserve"> </w:t>
      </w:r>
    </w:p>
    <w:p w:rsidR="00A657CD" w:rsidRDefault="00EC6FF1" w:rsidP="007E56FC">
      <w:pPr>
        <w:pStyle w:val="ListParagraph"/>
        <w:numPr>
          <w:ilvl w:val="0"/>
          <w:numId w:val="15"/>
        </w:numPr>
      </w:pPr>
      <w:proofErr w:type="gramStart"/>
      <w:r>
        <w:t>r</w:t>
      </w:r>
      <w:r w:rsidR="00A657CD">
        <w:t>isk</w:t>
      </w:r>
      <w:proofErr w:type="gramEnd"/>
      <w:r w:rsidR="00A657CD">
        <w:t xml:space="preserve"> stratification for </w:t>
      </w:r>
      <w:r w:rsidR="00EE5FD7">
        <w:t>commissioning purposes</w:t>
      </w:r>
      <w:r w:rsidR="001A7E94">
        <w:t>.</w:t>
      </w:r>
      <w:r w:rsidR="00A657CD">
        <w:br/>
      </w:r>
    </w:p>
    <w:p w:rsidR="001A7E94" w:rsidRPr="001A7E94" w:rsidRDefault="00A657CD" w:rsidP="002E0EED">
      <w:pPr>
        <w:pStyle w:val="ListParagraph"/>
        <w:numPr>
          <w:ilvl w:val="1"/>
          <w:numId w:val="19"/>
        </w:numPr>
        <w:ind w:left="567" w:hanging="567"/>
      </w:pPr>
      <w:r>
        <w:t>The Agreement</w:t>
      </w:r>
      <w:r w:rsidR="001A7E94">
        <w:t xml:space="preserve"> outlines</w:t>
      </w:r>
      <w:r w:rsidR="001A7E94" w:rsidRPr="001A7E94">
        <w:t xml:space="preserve"> the </w:t>
      </w:r>
      <w:r w:rsidR="00D40BF1">
        <w:t xml:space="preserve">procedures and </w:t>
      </w:r>
      <w:r w:rsidR="001A7E94" w:rsidRPr="001A7E94">
        <w:t xml:space="preserve">controls necessary to comply with </w:t>
      </w:r>
      <w:r w:rsidR="00497407">
        <w:t>NHS guidance</w:t>
      </w:r>
      <w:r>
        <w:t xml:space="preserve"> on risk stratification</w:t>
      </w:r>
      <w:r w:rsidR="00497407">
        <w:t xml:space="preserve">, </w:t>
      </w:r>
      <w:r w:rsidR="001A7E94" w:rsidRPr="001A7E94">
        <w:t>the Data Protection Act 1998</w:t>
      </w:r>
      <w:r w:rsidR="001A7E94">
        <w:t>,</w:t>
      </w:r>
      <w:r w:rsidR="001A7E94" w:rsidRPr="001A7E94">
        <w:t xml:space="preserve"> the common law duty of confidence and other applicable legislation.</w:t>
      </w:r>
    </w:p>
    <w:p w:rsidR="007E79BB" w:rsidRDefault="007E79BB" w:rsidP="00EA5706">
      <w:pPr>
        <w:ind w:left="0"/>
      </w:pPr>
    </w:p>
    <w:p w:rsidR="00EE6989" w:rsidRDefault="00EE6989" w:rsidP="002E0EED">
      <w:pPr>
        <w:pStyle w:val="ListParagraph"/>
        <w:numPr>
          <w:ilvl w:val="1"/>
          <w:numId w:val="19"/>
        </w:numPr>
        <w:ind w:left="567" w:hanging="567"/>
        <w:jc w:val="both"/>
      </w:pPr>
      <w:r>
        <w:t xml:space="preserve">This Agreement describes how information will be processed securely and </w:t>
      </w:r>
      <w:r w:rsidR="000136A4">
        <w:t>confidentially</w:t>
      </w:r>
      <w:r>
        <w:t xml:space="preserve"> and </w:t>
      </w:r>
      <w:r w:rsidR="000136A4">
        <w:t xml:space="preserve">documents </w:t>
      </w:r>
      <w:r>
        <w:t>the responsibilities of all parties involved.</w:t>
      </w:r>
      <w:r w:rsidR="000136A4">
        <w:t xml:space="preserve">  It will provide reassurance that only </w:t>
      </w:r>
      <w:r w:rsidR="00FD7ECD">
        <w:t xml:space="preserve">pseudonymised and </w:t>
      </w:r>
      <w:r w:rsidR="000136A4" w:rsidRPr="000C6DB2">
        <w:t>aggregated</w:t>
      </w:r>
      <w:r w:rsidR="000136A4">
        <w:t xml:space="preserve"> data is used for commissioning purposes.</w:t>
      </w:r>
      <w:r w:rsidR="009442B8">
        <w:tab/>
      </w:r>
      <w:r>
        <w:br/>
      </w:r>
    </w:p>
    <w:p w:rsidR="000C51C6" w:rsidRDefault="007E79BB" w:rsidP="002E0EED">
      <w:pPr>
        <w:pStyle w:val="ListParagraph"/>
        <w:numPr>
          <w:ilvl w:val="1"/>
          <w:numId w:val="19"/>
        </w:numPr>
        <w:ind w:left="567" w:hanging="567"/>
        <w:jc w:val="both"/>
      </w:pPr>
      <w:r>
        <w:t xml:space="preserve">This implementation will </w:t>
      </w:r>
      <w:r w:rsidRPr="001A1F0F">
        <w:t xml:space="preserve">ensure compliance </w:t>
      </w:r>
      <w:r>
        <w:t xml:space="preserve">with the </w:t>
      </w:r>
      <w:r w:rsidRPr="001A1F0F">
        <w:t xml:space="preserve">NHS England guidance, </w:t>
      </w:r>
      <w:r w:rsidR="00497407">
        <w:t>“</w:t>
      </w:r>
      <w:r w:rsidRPr="00412DE1">
        <w:t>Information Governance and Risk Stratification: Advice and Options for CCGs and GPs</w:t>
      </w:r>
      <w:r w:rsidR="00497407">
        <w:t>”</w:t>
      </w:r>
      <w:r w:rsidRPr="001A1F0F">
        <w:t>,</w:t>
      </w:r>
      <w:r>
        <w:t xml:space="preserve"> (July 2013) – see </w:t>
      </w:r>
      <w:r w:rsidRPr="00114FCE">
        <w:t>Appendix A</w:t>
      </w:r>
      <w:r>
        <w:t>.</w:t>
      </w:r>
    </w:p>
    <w:p w:rsidR="000C51C6" w:rsidRDefault="000C51C6" w:rsidP="00EA5706">
      <w:pPr>
        <w:ind w:left="0"/>
      </w:pPr>
    </w:p>
    <w:p w:rsidR="007E79BB" w:rsidRDefault="00465D77" w:rsidP="002E0EED">
      <w:pPr>
        <w:pStyle w:val="ListParagraph"/>
        <w:numPr>
          <w:ilvl w:val="1"/>
          <w:numId w:val="19"/>
        </w:numPr>
        <w:ind w:left="567" w:hanging="567"/>
        <w:jc w:val="both"/>
      </w:pPr>
      <w:r>
        <w:t xml:space="preserve">An organisation will only be included in this risk stratification for case finding and commissioning </w:t>
      </w:r>
      <w:r w:rsidR="00A11A36">
        <w:t>activity</w:t>
      </w:r>
      <w:r>
        <w:t xml:space="preserve"> when they have signed this Agreement.</w:t>
      </w:r>
      <w:r w:rsidR="00C41165" w:rsidRPr="001A1F0F">
        <w:t xml:space="preserve"> </w:t>
      </w:r>
      <w:r w:rsidR="00C41165">
        <w:t xml:space="preserve"> In addition to this Agreement, the relevant CCG </w:t>
      </w:r>
      <w:r w:rsidR="00ED7A31">
        <w:t>must</w:t>
      </w:r>
      <w:r w:rsidR="00C41165">
        <w:t xml:space="preserve"> sign the NHS England Risk Stratification Assurance Statement and submit </w:t>
      </w:r>
      <w:r w:rsidR="00497407">
        <w:t xml:space="preserve">it </w:t>
      </w:r>
      <w:r w:rsidR="00C41165">
        <w:t>to NHS England for approval (see Appendix B).</w:t>
      </w:r>
    </w:p>
    <w:p w:rsidR="00226827" w:rsidRPr="00EA5706" w:rsidRDefault="00226827" w:rsidP="00EA5706">
      <w:pPr>
        <w:ind w:left="0"/>
        <w:rPr>
          <w:snapToGrid/>
        </w:rPr>
      </w:pPr>
    </w:p>
    <w:p w:rsidR="002C2FAF" w:rsidRDefault="00EE5FD7" w:rsidP="002E0EED">
      <w:pPr>
        <w:pStyle w:val="ListParagraph"/>
        <w:numPr>
          <w:ilvl w:val="1"/>
          <w:numId w:val="19"/>
        </w:numPr>
        <w:ind w:left="567" w:hanging="567"/>
        <w:jc w:val="both"/>
        <w:rPr>
          <w:b/>
        </w:rPr>
      </w:pPr>
      <w:r>
        <w:rPr>
          <w:b/>
        </w:rPr>
        <w:t>This A</w:t>
      </w:r>
      <w:r w:rsidR="008C5D5A" w:rsidRPr="00EE5FD7">
        <w:rPr>
          <w:b/>
        </w:rPr>
        <w:t xml:space="preserve">greement relates to the extraction, analysis and </w:t>
      </w:r>
      <w:r w:rsidR="000136A4">
        <w:rPr>
          <w:b/>
        </w:rPr>
        <w:t xml:space="preserve">secure </w:t>
      </w:r>
      <w:r w:rsidR="008C5D5A" w:rsidRPr="00EE5FD7">
        <w:rPr>
          <w:b/>
        </w:rPr>
        <w:t xml:space="preserve">storage of data for risk stratification </w:t>
      </w:r>
      <w:r w:rsidR="00A73B45">
        <w:rPr>
          <w:b/>
        </w:rPr>
        <w:t xml:space="preserve">for case finding and commissioning </w:t>
      </w:r>
      <w:r w:rsidR="008C5D5A" w:rsidRPr="00EE5FD7">
        <w:rPr>
          <w:b/>
        </w:rPr>
        <w:t xml:space="preserve">purposes only. </w:t>
      </w:r>
      <w:r w:rsidR="00ED7A31" w:rsidRPr="00EE5FD7">
        <w:rPr>
          <w:b/>
        </w:rPr>
        <w:t xml:space="preserve"> </w:t>
      </w:r>
      <w:r w:rsidR="00497407" w:rsidRPr="00EE5FD7">
        <w:rPr>
          <w:b/>
        </w:rPr>
        <w:t>T</w:t>
      </w:r>
      <w:r w:rsidR="008C5D5A" w:rsidRPr="00EE5FD7">
        <w:rPr>
          <w:b/>
        </w:rPr>
        <w:t xml:space="preserve">he use of </w:t>
      </w:r>
      <w:r w:rsidR="00E2571B" w:rsidRPr="00EE5FD7">
        <w:rPr>
          <w:b/>
        </w:rPr>
        <w:t xml:space="preserve">risk stratification </w:t>
      </w:r>
      <w:proofErr w:type="spellStart"/>
      <w:r w:rsidR="008C5D5A" w:rsidRPr="00EE5FD7">
        <w:rPr>
          <w:b/>
        </w:rPr>
        <w:t>PCD</w:t>
      </w:r>
      <w:proofErr w:type="spellEnd"/>
      <w:r w:rsidR="008C5D5A" w:rsidRPr="00EE5FD7">
        <w:rPr>
          <w:b/>
        </w:rPr>
        <w:t xml:space="preserve"> </w:t>
      </w:r>
      <w:r w:rsidR="00497407" w:rsidRPr="00EE5FD7">
        <w:rPr>
          <w:b/>
        </w:rPr>
        <w:t xml:space="preserve">for any other purpose </w:t>
      </w:r>
      <w:r w:rsidR="008C5D5A" w:rsidRPr="00EE5FD7">
        <w:rPr>
          <w:b/>
        </w:rPr>
        <w:t xml:space="preserve">is not permitted under this </w:t>
      </w:r>
      <w:r w:rsidR="000C51C6" w:rsidRPr="00EE5FD7">
        <w:rPr>
          <w:b/>
        </w:rPr>
        <w:t>A</w:t>
      </w:r>
      <w:r w:rsidR="008C5D5A" w:rsidRPr="00EE5FD7">
        <w:rPr>
          <w:b/>
        </w:rPr>
        <w:t>greemen</w:t>
      </w:r>
      <w:r w:rsidR="000C51C6" w:rsidRPr="00EE5FD7">
        <w:rPr>
          <w:b/>
        </w:rPr>
        <w:t>t and would require a separate A</w:t>
      </w:r>
      <w:r w:rsidR="008C5D5A" w:rsidRPr="00EE5FD7">
        <w:rPr>
          <w:b/>
        </w:rPr>
        <w:t xml:space="preserve">greement </w:t>
      </w:r>
      <w:r w:rsidR="00E2571B" w:rsidRPr="00EE5FD7">
        <w:rPr>
          <w:b/>
        </w:rPr>
        <w:t xml:space="preserve">to be </w:t>
      </w:r>
      <w:r w:rsidR="008C5D5A" w:rsidRPr="00EE5FD7">
        <w:rPr>
          <w:b/>
        </w:rPr>
        <w:t xml:space="preserve">signed again by the </w:t>
      </w:r>
      <w:r w:rsidR="00C34B95">
        <w:rPr>
          <w:b/>
        </w:rPr>
        <w:t>GP P</w:t>
      </w:r>
      <w:r w:rsidR="008C5D5A" w:rsidRPr="00EE5FD7">
        <w:rPr>
          <w:b/>
        </w:rPr>
        <w:t>ractice.</w:t>
      </w:r>
    </w:p>
    <w:p w:rsidR="002C2FAF" w:rsidRPr="002C2FAF" w:rsidRDefault="002C2FAF" w:rsidP="002C2FAF">
      <w:pPr>
        <w:pStyle w:val="ListParagraph"/>
        <w:rPr>
          <w:b/>
        </w:rPr>
      </w:pPr>
    </w:p>
    <w:p w:rsidR="008C5D5A" w:rsidRPr="00EE5FD7" w:rsidRDefault="0080097E" w:rsidP="002E0EED">
      <w:pPr>
        <w:pStyle w:val="ListParagraph"/>
        <w:numPr>
          <w:ilvl w:val="1"/>
          <w:numId w:val="19"/>
        </w:numPr>
        <w:ind w:left="567" w:hanging="567"/>
        <w:jc w:val="both"/>
        <w:rPr>
          <w:b/>
        </w:rPr>
      </w:pPr>
      <w:r>
        <w:t>Adjusted Clinical Group</w:t>
      </w:r>
      <w:r w:rsidR="002C2FAF">
        <w:t>s (</w:t>
      </w:r>
      <w:proofErr w:type="spellStart"/>
      <w:r w:rsidR="002C2FAF">
        <w:t>ACGs</w:t>
      </w:r>
      <w:proofErr w:type="spellEnd"/>
      <w:r w:rsidR="002C2FAF">
        <w:t xml:space="preserve">; the tools used for risk stratification) </w:t>
      </w:r>
      <w:r>
        <w:t>is</w:t>
      </w:r>
      <w:r w:rsidR="002C2FAF">
        <w:t xml:space="preserve"> widely used nationally and internationally to support clinical research.  A number of local </w:t>
      </w:r>
      <w:r w:rsidR="00997E33">
        <w:t>academics</w:t>
      </w:r>
      <w:r w:rsidR="002C2FAF">
        <w:t xml:space="preserve"> have expressed an interest in using some of the </w:t>
      </w:r>
      <w:r w:rsidR="00997E33">
        <w:t xml:space="preserve">Leicester, Leicestershire and Rutland </w:t>
      </w:r>
      <w:r w:rsidR="003C12BD">
        <w:t>non-</w:t>
      </w:r>
      <w:proofErr w:type="spellStart"/>
      <w:r w:rsidR="003C12BD">
        <w:t>PCD</w:t>
      </w:r>
      <w:proofErr w:type="spellEnd"/>
      <w:r w:rsidR="003C12BD">
        <w:t xml:space="preserve"> </w:t>
      </w:r>
      <w:r w:rsidR="002C2FAF">
        <w:t xml:space="preserve">outputs of the </w:t>
      </w:r>
      <w:proofErr w:type="spellStart"/>
      <w:r w:rsidR="002C2FAF">
        <w:t>ACG</w:t>
      </w:r>
      <w:proofErr w:type="spellEnd"/>
      <w:r w:rsidR="002C2FAF">
        <w:t xml:space="preserve"> system to support their work.  Such clinical research is outside the scope of this Agreement.  In the event that clinical research using the </w:t>
      </w:r>
      <w:proofErr w:type="spellStart"/>
      <w:r w:rsidR="002C2FAF">
        <w:t>ACG</w:t>
      </w:r>
      <w:proofErr w:type="spellEnd"/>
      <w:r w:rsidR="002C2FAF">
        <w:t xml:space="preserve"> system outputs is to be pursued, a separate Agreement </w:t>
      </w:r>
      <w:r w:rsidR="00997E33">
        <w:t xml:space="preserve">outlining the legal gateway </w:t>
      </w:r>
      <w:r w:rsidR="002C2FAF">
        <w:t>will be</w:t>
      </w:r>
      <w:r w:rsidR="00997E33">
        <w:t xml:space="preserve"> offered</w:t>
      </w:r>
      <w:r w:rsidR="002C2FAF">
        <w:t>.</w:t>
      </w:r>
    </w:p>
    <w:p w:rsidR="008C5D5A" w:rsidRDefault="008C5D5A" w:rsidP="008C5D5A">
      <w:pPr>
        <w:rPr>
          <w:b/>
        </w:rPr>
      </w:pPr>
    </w:p>
    <w:p w:rsidR="008C5D5A" w:rsidRPr="009F15F6" w:rsidRDefault="008C5D5A" w:rsidP="00C85D38"/>
    <w:p w:rsidR="00380862" w:rsidRPr="005C5BCA" w:rsidRDefault="00380862" w:rsidP="003471A9">
      <w:pPr>
        <w:pStyle w:val="Heading1"/>
        <w:ind w:hanging="720"/>
        <w:rPr>
          <w:rStyle w:val="Emphasis"/>
          <w:b/>
          <w:sz w:val="24"/>
        </w:rPr>
      </w:pPr>
      <w:r w:rsidRPr="005C5BCA">
        <w:rPr>
          <w:rStyle w:val="Emphasis"/>
          <w:b/>
          <w:sz w:val="24"/>
        </w:rPr>
        <w:t xml:space="preserve">Lawful Basis for </w:t>
      </w:r>
      <w:r w:rsidR="00D8731B" w:rsidRPr="005C5BCA">
        <w:rPr>
          <w:rStyle w:val="Emphasis"/>
          <w:b/>
          <w:sz w:val="24"/>
        </w:rPr>
        <w:t xml:space="preserve">Data Processing </w:t>
      </w:r>
    </w:p>
    <w:p w:rsidR="00082978" w:rsidRPr="00F57791" w:rsidRDefault="00082978" w:rsidP="002010F6"/>
    <w:p w:rsidR="00EC6FF1" w:rsidRDefault="00D40BF1" w:rsidP="002E0EED">
      <w:pPr>
        <w:pStyle w:val="ListParagraph"/>
        <w:numPr>
          <w:ilvl w:val="1"/>
          <w:numId w:val="19"/>
        </w:numPr>
        <w:ind w:left="567" w:hanging="567"/>
        <w:jc w:val="both"/>
      </w:pPr>
      <w:r>
        <w:t>T</w:t>
      </w:r>
      <w:r w:rsidRPr="001A1F0F">
        <w:t>he second Caldicott review of information governance (Caldicott</w:t>
      </w:r>
      <w:r>
        <w:t xml:space="preserve"> </w:t>
      </w:r>
      <w:r w:rsidRPr="001A1F0F">
        <w:t>2)</w:t>
      </w:r>
      <w:r>
        <w:t>, published in April 2013,</w:t>
      </w:r>
      <w:r w:rsidRPr="001A1F0F">
        <w:t xml:space="preserve"> reaffirmed that risk stratification is not a form of direct care and that organisations need to identify a legal basis to process confidential patient information for this purpose.</w:t>
      </w:r>
      <w:r w:rsidR="00EC6FF1">
        <w:tab/>
      </w:r>
      <w:r w:rsidR="00EC6FF1">
        <w:br/>
      </w:r>
    </w:p>
    <w:p w:rsidR="00D40BF1" w:rsidRDefault="00D40BF1" w:rsidP="002E0EED">
      <w:pPr>
        <w:pStyle w:val="ListParagraph"/>
        <w:numPr>
          <w:ilvl w:val="1"/>
          <w:numId w:val="19"/>
        </w:numPr>
        <w:ind w:left="567" w:hanging="567"/>
        <w:jc w:val="both"/>
      </w:pPr>
      <w:r>
        <w:t xml:space="preserve">The legal basis </w:t>
      </w:r>
      <w:r w:rsidR="00EC6FF1">
        <w:t xml:space="preserve">for this risk stratification processing for case finding and for commissioning </w:t>
      </w:r>
      <w:proofErr w:type="gramStart"/>
      <w:r w:rsidR="00EC6FF1">
        <w:t>purposes,</w:t>
      </w:r>
      <w:proofErr w:type="gramEnd"/>
      <w:r w:rsidR="00EC6FF1">
        <w:t xml:space="preserve"> </w:t>
      </w:r>
      <w:r>
        <w:t xml:space="preserve">was </w:t>
      </w:r>
      <w:r w:rsidR="00EC6FF1">
        <w:t>established</w:t>
      </w:r>
      <w:r>
        <w:t xml:space="preserve"> by NHS England through specific approval under Section 251 of the NHS Act 2006 – CAG7-04(a)/2013.  This approval allows disclosure of commissioning data sets </w:t>
      </w:r>
      <w:r>
        <w:lastRenderedPageBreak/>
        <w:t xml:space="preserve">(SUS) from the Health and Social Care Information Centre (HSCIC) and the disclosure of data from GP systems to data processors working under the instruction of GPs as data controllers, to enable the preliminary processing and linkage of the data for risk stratification.  This approval </w:t>
      </w:r>
      <w:r w:rsidRPr="00EE5FD7">
        <w:rPr>
          <w:b/>
        </w:rPr>
        <w:t>does not</w:t>
      </w:r>
      <w:r>
        <w:t xml:space="preserve"> currently cover additional linking of identifiable social care data for risk stratification.</w:t>
      </w:r>
      <w:r>
        <w:br/>
      </w:r>
    </w:p>
    <w:p w:rsidR="001B46FF" w:rsidRPr="001A1F0F" w:rsidRDefault="001B46FF" w:rsidP="002E0EED">
      <w:pPr>
        <w:pStyle w:val="ListParagraph"/>
        <w:numPr>
          <w:ilvl w:val="1"/>
          <w:numId w:val="19"/>
        </w:numPr>
        <w:ind w:left="567" w:hanging="567"/>
        <w:jc w:val="both"/>
      </w:pPr>
      <w:r>
        <w:t>The Section 251 approval is a temporary measure.  When new regulations are approved</w:t>
      </w:r>
      <w:r w:rsidRPr="001A1F0F">
        <w:t xml:space="preserve"> this </w:t>
      </w:r>
      <w:r w:rsidR="00732CE2">
        <w:t>Agreement</w:t>
      </w:r>
      <w:r>
        <w:t xml:space="preserve"> will be reviewed and updated</w:t>
      </w:r>
      <w:r w:rsidR="00F871B6">
        <w:t xml:space="preserve"> as appropriate</w:t>
      </w:r>
      <w:r>
        <w:t>.</w:t>
      </w:r>
    </w:p>
    <w:p w:rsidR="001B46FF" w:rsidRPr="001A1F0F" w:rsidRDefault="001B46FF" w:rsidP="001B46FF"/>
    <w:p w:rsidR="00F63CEA" w:rsidRPr="00107DEC" w:rsidRDefault="00F63CEA" w:rsidP="00C85D38">
      <w:pPr>
        <w:pStyle w:val="BodyTextIndent"/>
        <w:ind w:left="1440" w:firstLine="0"/>
      </w:pPr>
    </w:p>
    <w:p w:rsidR="00F93D54" w:rsidRDefault="00F93D54" w:rsidP="003471A9">
      <w:pPr>
        <w:pStyle w:val="Heading1"/>
        <w:ind w:hanging="720"/>
        <w:rPr>
          <w:rStyle w:val="Emphasis"/>
          <w:b/>
          <w:sz w:val="24"/>
        </w:rPr>
      </w:pPr>
      <w:r>
        <w:rPr>
          <w:rStyle w:val="Emphasis"/>
          <w:b/>
          <w:sz w:val="24"/>
        </w:rPr>
        <w:t>Fair Processing Notices (Privacy</w:t>
      </w:r>
      <w:r w:rsidR="00431E80">
        <w:rPr>
          <w:rStyle w:val="Emphasis"/>
          <w:b/>
          <w:sz w:val="24"/>
        </w:rPr>
        <w:t xml:space="preserve"> Notices)</w:t>
      </w:r>
      <w:r>
        <w:rPr>
          <w:rStyle w:val="Emphasis"/>
          <w:b/>
          <w:sz w:val="24"/>
        </w:rPr>
        <w:t xml:space="preserve"> </w:t>
      </w:r>
      <w:r>
        <w:rPr>
          <w:rStyle w:val="Emphasis"/>
          <w:b/>
          <w:sz w:val="24"/>
        </w:rPr>
        <w:br/>
      </w:r>
    </w:p>
    <w:p w:rsidR="007B3BDD" w:rsidRPr="006F4E4D" w:rsidRDefault="00F93D54" w:rsidP="002E0EED">
      <w:pPr>
        <w:pStyle w:val="ListParagraph"/>
        <w:numPr>
          <w:ilvl w:val="1"/>
          <w:numId w:val="19"/>
        </w:numPr>
        <w:ind w:left="567" w:hanging="567"/>
        <w:jc w:val="both"/>
        <w:rPr>
          <w:rStyle w:val="Emphasis"/>
          <w:rFonts w:eastAsia="Times New Roman"/>
          <w:snapToGrid w:val="0"/>
          <w:szCs w:val="20"/>
        </w:rPr>
      </w:pPr>
      <w:r w:rsidRPr="0034554B">
        <w:rPr>
          <w:rStyle w:val="Emphasis"/>
          <w:b w:val="0"/>
          <w:szCs w:val="20"/>
        </w:rPr>
        <w:t>GP Pra</w:t>
      </w:r>
      <w:r w:rsidRPr="0034554B">
        <w:rPr>
          <w:rStyle w:val="Emphasis"/>
          <w:rFonts w:eastAsia="Times New Roman"/>
          <w:b w:val="0"/>
          <w:snapToGrid w:val="0"/>
          <w:szCs w:val="20"/>
        </w:rPr>
        <w:t xml:space="preserve">ctices (as Data Controllers) are </w:t>
      </w:r>
      <w:r w:rsidR="0034554B">
        <w:rPr>
          <w:rStyle w:val="Emphasis"/>
          <w:rFonts w:eastAsia="Times New Roman"/>
          <w:b w:val="0"/>
          <w:snapToGrid w:val="0"/>
          <w:szCs w:val="20"/>
        </w:rPr>
        <w:t xml:space="preserve">already </w:t>
      </w:r>
      <w:r w:rsidRPr="0034554B">
        <w:rPr>
          <w:rStyle w:val="Emphasis"/>
          <w:rFonts w:eastAsia="Times New Roman"/>
          <w:b w:val="0"/>
          <w:snapToGrid w:val="0"/>
          <w:szCs w:val="20"/>
        </w:rPr>
        <w:t xml:space="preserve">required to inform </w:t>
      </w:r>
      <w:r w:rsidR="00807551" w:rsidRPr="0034554B">
        <w:rPr>
          <w:rStyle w:val="Emphasis"/>
          <w:rFonts w:eastAsia="Times New Roman"/>
          <w:b w:val="0"/>
          <w:snapToGrid w:val="0"/>
          <w:szCs w:val="20"/>
        </w:rPr>
        <w:t xml:space="preserve">patients </w:t>
      </w:r>
      <w:r w:rsidR="0034554B">
        <w:rPr>
          <w:rStyle w:val="Emphasis"/>
          <w:rFonts w:eastAsia="Times New Roman"/>
          <w:b w:val="0"/>
          <w:snapToGrid w:val="0"/>
          <w:szCs w:val="20"/>
        </w:rPr>
        <w:t xml:space="preserve">about </w:t>
      </w:r>
      <w:r w:rsidR="00807551" w:rsidRPr="0034554B">
        <w:rPr>
          <w:rStyle w:val="Emphasis"/>
          <w:rFonts w:eastAsia="Times New Roman"/>
          <w:b w:val="0"/>
          <w:snapToGrid w:val="0"/>
          <w:szCs w:val="20"/>
        </w:rPr>
        <w:t>how their information will be used, who it will be shared with</w:t>
      </w:r>
      <w:r w:rsidR="005E6380">
        <w:rPr>
          <w:rStyle w:val="Emphasis"/>
          <w:rFonts w:eastAsia="Times New Roman"/>
          <w:b w:val="0"/>
          <w:snapToGrid w:val="0"/>
          <w:szCs w:val="20"/>
        </w:rPr>
        <w:t xml:space="preserve">, </w:t>
      </w:r>
      <w:proofErr w:type="gramStart"/>
      <w:r w:rsidR="005E6380">
        <w:rPr>
          <w:rStyle w:val="Emphasis"/>
          <w:rFonts w:eastAsia="Times New Roman"/>
          <w:b w:val="0"/>
          <w:snapToGrid w:val="0"/>
          <w:szCs w:val="20"/>
        </w:rPr>
        <w:t>the</w:t>
      </w:r>
      <w:proofErr w:type="gramEnd"/>
      <w:r w:rsidR="005E6380">
        <w:rPr>
          <w:rStyle w:val="Emphasis"/>
          <w:rFonts w:eastAsia="Times New Roman"/>
          <w:b w:val="0"/>
          <w:snapToGrid w:val="0"/>
          <w:szCs w:val="20"/>
        </w:rPr>
        <w:t xml:space="preserve"> purpose of sharing and about the provision for opting-out</w:t>
      </w:r>
      <w:r w:rsidR="00807551" w:rsidRPr="0034554B">
        <w:rPr>
          <w:rStyle w:val="Emphasis"/>
          <w:rFonts w:eastAsia="Times New Roman"/>
          <w:b w:val="0"/>
          <w:snapToGrid w:val="0"/>
          <w:szCs w:val="20"/>
        </w:rPr>
        <w:t>.  GP Practices are r</w:t>
      </w:r>
      <w:r w:rsidR="008A6FC3" w:rsidRPr="0034554B">
        <w:rPr>
          <w:rStyle w:val="Emphasis"/>
          <w:rFonts w:eastAsia="Times New Roman"/>
          <w:b w:val="0"/>
          <w:snapToGrid w:val="0"/>
          <w:szCs w:val="20"/>
        </w:rPr>
        <w:t>equired to ensure that their Fai</w:t>
      </w:r>
      <w:r w:rsidR="00807551" w:rsidRPr="0034554B">
        <w:rPr>
          <w:rStyle w:val="Emphasis"/>
          <w:rFonts w:eastAsia="Times New Roman"/>
          <w:b w:val="0"/>
          <w:snapToGrid w:val="0"/>
          <w:szCs w:val="20"/>
        </w:rPr>
        <w:t>r Processing Notices</w:t>
      </w:r>
      <w:r w:rsidR="004F5EA6">
        <w:rPr>
          <w:rStyle w:val="Emphasis"/>
          <w:rFonts w:eastAsia="Times New Roman"/>
          <w:b w:val="0"/>
          <w:snapToGrid w:val="0"/>
          <w:szCs w:val="20"/>
        </w:rPr>
        <w:t xml:space="preserve"> (sometimes referred to as privacy notices)</w:t>
      </w:r>
      <w:r w:rsidR="008A6FC3" w:rsidRPr="0034554B">
        <w:rPr>
          <w:rStyle w:val="Emphasis"/>
          <w:rFonts w:eastAsia="Times New Roman"/>
          <w:b w:val="0"/>
          <w:snapToGrid w:val="0"/>
          <w:szCs w:val="20"/>
        </w:rPr>
        <w:t xml:space="preserve"> are updated to cover risk stratification data processing</w:t>
      </w:r>
      <w:r w:rsidR="00EC6FF1">
        <w:rPr>
          <w:rStyle w:val="Emphasis"/>
          <w:rFonts w:eastAsia="Times New Roman"/>
          <w:b w:val="0"/>
          <w:snapToGrid w:val="0"/>
          <w:szCs w:val="20"/>
        </w:rPr>
        <w:t xml:space="preserve"> and must take reasonabl</w:t>
      </w:r>
      <w:r w:rsidR="00FE17FF">
        <w:rPr>
          <w:rStyle w:val="Emphasis"/>
          <w:rFonts w:eastAsia="Times New Roman"/>
          <w:b w:val="0"/>
          <w:snapToGrid w:val="0"/>
          <w:szCs w:val="20"/>
        </w:rPr>
        <w:t>e steps to ensure that all patie</w:t>
      </w:r>
      <w:r w:rsidR="00EC6FF1">
        <w:rPr>
          <w:rStyle w:val="Emphasis"/>
          <w:rFonts w:eastAsia="Times New Roman"/>
          <w:b w:val="0"/>
          <w:snapToGrid w:val="0"/>
          <w:szCs w:val="20"/>
        </w:rPr>
        <w:t>nts have access to this</w:t>
      </w:r>
      <w:r w:rsidR="008A6FC3" w:rsidRPr="0034554B">
        <w:rPr>
          <w:rStyle w:val="Emphasis"/>
          <w:rFonts w:eastAsia="Times New Roman"/>
          <w:b w:val="0"/>
          <w:snapToGrid w:val="0"/>
          <w:szCs w:val="20"/>
        </w:rPr>
        <w:t>.</w:t>
      </w:r>
      <w:r w:rsidR="005E6380">
        <w:rPr>
          <w:rStyle w:val="Emphasis"/>
          <w:rFonts w:eastAsia="Times New Roman"/>
          <w:b w:val="0"/>
          <w:snapToGrid w:val="0"/>
          <w:szCs w:val="20"/>
        </w:rPr>
        <w:tab/>
      </w:r>
      <w:r w:rsidR="007B3BDD" w:rsidRPr="006F4E4D">
        <w:rPr>
          <w:rStyle w:val="Emphasis"/>
          <w:rFonts w:eastAsia="Times New Roman"/>
          <w:b w:val="0"/>
          <w:snapToGrid w:val="0"/>
          <w:szCs w:val="20"/>
        </w:rPr>
        <w:br/>
      </w:r>
    </w:p>
    <w:p w:rsidR="008A6FC3" w:rsidRPr="0034554B" w:rsidRDefault="007B3BDD" w:rsidP="002E0EED">
      <w:pPr>
        <w:pStyle w:val="ListParagraph"/>
        <w:numPr>
          <w:ilvl w:val="1"/>
          <w:numId w:val="19"/>
        </w:numPr>
        <w:ind w:left="567" w:hanging="567"/>
        <w:jc w:val="both"/>
        <w:rPr>
          <w:rStyle w:val="Emphasis"/>
          <w:rFonts w:eastAsia="Times New Roman"/>
          <w:snapToGrid w:val="0"/>
          <w:szCs w:val="20"/>
        </w:rPr>
      </w:pPr>
      <w:r w:rsidRPr="0034554B">
        <w:rPr>
          <w:rStyle w:val="Emphasis"/>
          <w:b w:val="0"/>
          <w:szCs w:val="20"/>
        </w:rPr>
        <w:t xml:space="preserve">Patients should </w:t>
      </w:r>
      <w:r w:rsidR="00FE17FF">
        <w:rPr>
          <w:rStyle w:val="Emphasis"/>
          <w:b w:val="0"/>
          <w:szCs w:val="20"/>
        </w:rPr>
        <w:t xml:space="preserve">also </w:t>
      </w:r>
      <w:r w:rsidRPr="0034554B">
        <w:rPr>
          <w:rStyle w:val="Emphasis"/>
          <w:b w:val="0"/>
          <w:szCs w:val="20"/>
        </w:rPr>
        <w:t>be informed that this is a local risk stratification implementation and is different from national initiatives, such as “</w:t>
      </w:r>
      <w:proofErr w:type="spellStart"/>
      <w:r w:rsidRPr="0034554B">
        <w:rPr>
          <w:rStyle w:val="Emphasis"/>
          <w:b w:val="0"/>
          <w:szCs w:val="20"/>
        </w:rPr>
        <w:t>care.data</w:t>
      </w:r>
      <w:proofErr w:type="spellEnd"/>
      <w:r w:rsidRPr="0034554B">
        <w:rPr>
          <w:rStyle w:val="Emphasis"/>
          <w:b w:val="0"/>
          <w:szCs w:val="20"/>
        </w:rPr>
        <w:t>”.</w:t>
      </w:r>
      <w:r w:rsidR="009442B8">
        <w:rPr>
          <w:rStyle w:val="Emphasis"/>
          <w:b w:val="0"/>
          <w:szCs w:val="20"/>
        </w:rPr>
        <w:tab/>
      </w:r>
      <w:r w:rsidR="008A6FC3" w:rsidRPr="0034554B">
        <w:rPr>
          <w:rStyle w:val="Emphasis"/>
          <w:rFonts w:eastAsia="Times New Roman"/>
          <w:b w:val="0"/>
          <w:snapToGrid w:val="0"/>
          <w:szCs w:val="20"/>
        </w:rPr>
        <w:br/>
      </w:r>
    </w:p>
    <w:p w:rsidR="008A6FC3" w:rsidRPr="0034554B" w:rsidRDefault="008A6FC3" w:rsidP="002E0EED">
      <w:pPr>
        <w:pStyle w:val="ListParagraph"/>
        <w:numPr>
          <w:ilvl w:val="1"/>
          <w:numId w:val="19"/>
        </w:numPr>
        <w:ind w:left="567" w:hanging="567"/>
        <w:jc w:val="both"/>
        <w:rPr>
          <w:rStyle w:val="Emphasis"/>
          <w:rFonts w:eastAsia="Times New Roman"/>
          <w:snapToGrid w:val="0"/>
          <w:szCs w:val="20"/>
        </w:rPr>
      </w:pPr>
      <w:r w:rsidRPr="0034554B">
        <w:rPr>
          <w:rStyle w:val="Emphasis"/>
          <w:b w:val="0"/>
          <w:szCs w:val="20"/>
        </w:rPr>
        <w:t>Commissioners (CCGs and Public Healt</w:t>
      </w:r>
      <w:r w:rsidR="004F5EA6">
        <w:rPr>
          <w:rStyle w:val="Emphasis"/>
          <w:b w:val="0"/>
          <w:szCs w:val="20"/>
        </w:rPr>
        <w:t>h) must also ensure that their Fair Processing N</w:t>
      </w:r>
      <w:r w:rsidRPr="0034554B">
        <w:rPr>
          <w:rStyle w:val="Emphasis"/>
          <w:b w:val="0"/>
          <w:szCs w:val="20"/>
        </w:rPr>
        <w:t xml:space="preserve">otices reflect </w:t>
      </w:r>
      <w:r w:rsidR="00431E80" w:rsidRPr="0034554B">
        <w:rPr>
          <w:rStyle w:val="Emphasis"/>
          <w:b w:val="0"/>
          <w:szCs w:val="20"/>
        </w:rPr>
        <w:t xml:space="preserve">their </w:t>
      </w:r>
      <w:r w:rsidR="00D40BF1">
        <w:rPr>
          <w:rStyle w:val="Emphasis"/>
          <w:b w:val="0"/>
          <w:szCs w:val="20"/>
        </w:rPr>
        <w:t>use of non-</w:t>
      </w:r>
      <w:proofErr w:type="spellStart"/>
      <w:r w:rsidR="00D40BF1">
        <w:rPr>
          <w:rStyle w:val="Emphasis"/>
          <w:b w:val="0"/>
          <w:szCs w:val="20"/>
        </w:rPr>
        <w:t>PCD</w:t>
      </w:r>
      <w:proofErr w:type="spellEnd"/>
      <w:r w:rsidR="00D40BF1">
        <w:rPr>
          <w:rStyle w:val="Emphasis"/>
          <w:b w:val="0"/>
          <w:szCs w:val="20"/>
        </w:rPr>
        <w:t xml:space="preserve"> </w:t>
      </w:r>
      <w:r w:rsidRPr="0034554B">
        <w:rPr>
          <w:rStyle w:val="Emphasis"/>
          <w:b w:val="0"/>
          <w:szCs w:val="20"/>
        </w:rPr>
        <w:t xml:space="preserve">risk stratification data </w:t>
      </w:r>
      <w:r w:rsidR="002508D5">
        <w:rPr>
          <w:rStyle w:val="Emphasis"/>
          <w:b w:val="0"/>
          <w:szCs w:val="20"/>
        </w:rPr>
        <w:t>outputs</w:t>
      </w:r>
      <w:r w:rsidRPr="0034554B">
        <w:rPr>
          <w:rStyle w:val="Emphasis"/>
          <w:b w:val="0"/>
          <w:szCs w:val="20"/>
        </w:rPr>
        <w:t>.</w:t>
      </w:r>
      <w:r w:rsidR="009442B8">
        <w:rPr>
          <w:rStyle w:val="Emphasis"/>
          <w:b w:val="0"/>
          <w:szCs w:val="20"/>
        </w:rPr>
        <w:tab/>
      </w:r>
      <w:r w:rsidRPr="0034554B">
        <w:rPr>
          <w:rStyle w:val="Emphasis"/>
          <w:b w:val="0"/>
          <w:szCs w:val="20"/>
        </w:rPr>
        <w:br/>
      </w:r>
      <w:r w:rsidR="00431E80">
        <w:rPr>
          <w:rStyle w:val="Emphasis"/>
          <w:rFonts w:eastAsia="Times New Roman"/>
          <w:snapToGrid w:val="0"/>
          <w:sz w:val="24"/>
          <w:szCs w:val="24"/>
          <w:highlight w:val="yellow"/>
        </w:rPr>
        <w:br/>
      </w:r>
    </w:p>
    <w:p w:rsidR="00F93D54" w:rsidRPr="003471A9" w:rsidRDefault="008A6FC3" w:rsidP="003471A9">
      <w:pPr>
        <w:pStyle w:val="Heading1"/>
        <w:ind w:hanging="720"/>
        <w:rPr>
          <w:rStyle w:val="Emphasis"/>
          <w:b/>
          <w:sz w:val="24"/>
        </w:rPr>
      </w:pPr>
      <w:r>
        <w:rPr>
          <w:rStyle w:val="Emphasis"/>
          <w:b/>
          <w:sz w:val="24"/>
        </w:rPr>
        <w:t>Patient Objections – Opt-out</w:t>
      </w:r>
    </w:p>
    <w:p w:rsidR="008A6FC3" w:rsidRDefault="008A6FC3" w:rsidP="008A6FC3">
      <w:pPr>
        <w:rPr>
          <w:lang w:eastAsia="en-US"/>
        </w:rPr>
      </w:pPr>
    </w:p>
    <w:p w:rsidR="008A6FC3" w:rsidRPr="006F4E4D" w:rsidRDefault="008A6FC3" w:rsidP="002E0EED">
      <w:pPr>
        <w:pStyle w:val="ListParagraph"/>
        <w:numPr>
          <w:ilvl w:val="1"/>
          <w:numId w:val="19"/>
        </w:numPr>
        <w:ind w:left="567" w:hanging="567"/>
        <w:jc w:val="both"/>
        <w:rPr>
          <w:rStyle w:val="Emphasis"/>
          <w:rFonts w:eastAsia="Times New Roman"/>
          <w:snapToGrid w:val="0"/>
          <w:szCs w:val="20"/>
        </w:rPr>
      </w:pPr>
      <w:r w:rsidRPr="006F4E4D">
        <w:rPr>
          <w:rStyle w:val="Emphasis"/>
          <w:rFonts w:eastAsia="Times New Roman"/>
          <w:b w:val="0"/>
          <w:snapToGrid w:val="0"/>
          <w:szCs w:val="20"/>
        </w:rPr>
        <w:t xml:space="preserve">GP Practices are required to have a process </w:t>
      </w:r>
      <w:r w:rsidR="00210A48">
        <w:rPr>
          <w:rStyle w:val="Emphasis"/>
          <w:rFonts w:eastAsia="Times New Roman"/>
          <w:b w:val="0"/>
          <w:snapToGrid w:val="0"/>
          <w:szCs w:val="20"/>
        </w:rPr>
        <w:t xml:space="preserve">in place </w:t>
      </w:r>
      <w:r w:rsidRPr="006F4E4D">
        <w:rPr>
          <w:rStyle w:val="Emphasis"/>
          <w:rFonts w:eastAsia="Times New Roman"/>
          <w:b w:val="0"/>
          <w:snapToGrid w:val="0"/>
          <w:szCs w:val="20"/>
        </w:rPr>
        <w:t xml:space="preserve">to </w:t>
      </w:r>
      <w:r w:rsidR="007B3BDD" w:rsidRPr="006F4E4D">
        <w:rPr>
          <w:rStyle w:val="Emphasis"/>
          <w:rFonts w:eastAsia="Times New Roman"/>
          <w:b w:val="0"/>
          <w:snapToGrid w:val="0"/>
          <w:szCs w:val="20"/>
        </w:rPr>
        <w:t xml:space="preserve">enable </w:t>
      </w:r>
      <w:r w:rsidR="00210A48">
        <w:rPr>
          <w:rStyle w:val="Emphasis"/>
          <w:rFonts w:eastAsia="Times New Roman"/>
          <w:b w:val="0"/>
          <w:snapToGrid w:val="0"/>
          <w:szCs w:val="20"/>
        </w:rPr>
        <w:t xml:space="preserve">patient </w:t>
      </w:r>
      <w:r w:rsidR="007B3BDD" w:rsidRPr="006F4E4D">
        <w:rPr>
          <w:rStyle w:val="Emphasis"/>
          <w:rFonts w:eastAsia="Times New Roman"/>
          <w:b w:val="0"/>
          <w:snapToGrid w:val="0"/>
          <w:szCs w:val="20"/>
        </w:rPr>
        <w:t xml:space="preserve">requests for exclusion </w:t>
      </w:r>
      <w:r w:rsidR="00431E80" w:rsidRPr="006F4E4D">
        <w:rPr>
          <w:rStyle w:val="Emphasis"/>
          <w:rFonts w:eastAsia="Times New Roman"/>
          <w:b w:val="0"/>
          <w:snapToGrid w:val="0"/>
          <w:szCs w:val="20"/>
        </w:rPr>
        <w:t xml:space="preserve">(opting-out) </w:t>
      </w:r>
      <w:r w:rsidR="007B3BDD" w:rsidRPr="006F4E4D">
        <w:rPr>
          <w:rStyle w:val="Emphasis"/>
          <w:rFonts w:eastAsia="Times New Roman"/>
          <w:b w:val="0"/>
          <w:snapToGrid w:val="0"/>
          <w:szCs w:val="20"/>
        </w:rPr>
        <w:t>from risk stratification data processing to be respected.</w:t>
      </w:r>
      <w:r w:rsidR="00431E80" w:rsidRPr="006F4E4D">
        <w:rPr>
          <w:rStyle w:val="Emphasis"/>
          <w:rFonts w:eastAsia="Times New Roman"/>
          <w:b w:val="0"/>
          <w:snapToGrid w:val="0"/>
          <w:szCs w:val="20"/>
        </w:rPr>
        <w:t xml:space="preserve">  </w:t>
      </w:r>
      <w:r w:rsidR="004F5EA6">
        <w:rPr>
          <w:rStyle w:val="Emphasis"/>
          <w:rFonts w:eastAsia="Times New Roman"/>
          <w:b w:val="0"/>
          <w:snapToGrid w:val="0"/>
          <w:szCs w:val="20"/>
        </w:rPr>
        <w:t>.</w:t>
      </w:r>
      <w:r w:rsidR="009442B8">
        <w:rPr>
          <w:rStyle w:val="Emphasis"/>
          <w:rFonts w:eastAsia="Times New Roman"/>
          <w:b w:val="0"/>
          <w:snapToGrid w:val="0"/>
          <w:szCs w:val="20"/>
        </w:rPr>
        <w:tab/>
      </w:r>
      <w:r w:rsidR="007B3BDD" w:rsidRPr="006F4E4D">
        <w:rPr>
          <w:rStyle w:val="Emphasis"/>
          <w:rFonts w:eastAsia="Times New Roman"/>
          <w:b w:val="0"/>
          <w:snapToGrid w:val="0"/>
          <w:szCs w:val="20"/>
        </w:rPr>
        <w:br/>
      </w:r>
    </w:p>
    <w:p w:rsidR="007B3BDD" w:rsidRPr="006F4E4D" w:rsidRDefault="007B3BDD" w:rsidP="002E0EED">
      <w:pPr>
        <w:pStyle w:val="ListParagraph"/>
        <w:numPr>
          <w:ilvl w:val="1"/>
          <w:numId w:val="19"/>
        </w:numPr>
        <w:ind w:left="567" w:hanging="567"/>
        <w:jc w:val="both"/>
        <w:rPr>
          <w:rStyle w:val="Emphasis"/>
          <w:rFonts w:eastAsia="Times New Roman"/>
          <w:snapToGrid w:val="0"/>
          <w:szCs w:val="20"/>
        </w:rPr>
      </w:pPr>
      <w:r w:rsidRPr="006F4E4D">
        <w:rPr>
          <w:rStyle w:val="Emphasis"/>
          <w:rFonts w:eastAsia="Times New Roman"/>
          <w:b w:val="0"/>
          <w:snapToGrid w:val="0"/>
          <w:szCs w:val="20"/>
        </w:rPr>
        <w:t xml:space="preserve">A specific opt-out </w:t>
      </w:r>
      <w:r w:rsidR="0034554B" w:rsidRPr="006F4E4D">
        <w:rPr>
          <w:rStyle w:val="Emphasis"/>
          <w:rFonts w:eastAsia="Times New Roman"/>
          <w:b w:val="0"/>
          <w:snapToGrid w:val="0"/>
          <w:szCs w:val="20"/>
        </w:rPr>
        <w:t>code</w:t>
      </w:r>
      <w:r w:rsidR="006F4E4D" w:rsidRPr="006F4E4D">
        <w:rPr>
          <w:rStyle w:val="Emphasis"/>
          <w:rFonts w:eastAsia="Times New Roman"/>
          <w:b w:val="0"/>
          <w:snapToGrid w:val="0"/>
          <w:szCs w:val="20"/>
        </w:rPr>
        <w:t xml:space="preserve"> (see 5.3. below)</w:t>
      </w:r>
      <w:r w:rsidR="0034554B" w:rsidRPr="006F4E4D">
        <w:rPr>
          <w:rStyle w:val="Emphasis"/>
          <w:rFonts w:eastAsia="Times New Roman"/>
          <w:b w:val="0"/>
          <w:snapToGrid w:val="0"/>
          <w:szCs w:val="20"/>
        </w:rPr>
        <w:t xml:space="preserve"> </w:t>
      </w:r>
      <w:r w:rsidRPr="006F4E4D">
        <w:rPr>
          <w:rStyle w:val="Emphasis"/>
          <w:rFonts w:eastAsia="Times New Roman"/>
          <w:b w:val="0"/>
          <w:snapToGrid w:val="0"/>
          <w:szCs w:val="20"/>
        </w:rPr>
        <w:t>has been created for risk stratification.  As recommended by NHS England, the “</w:t>
      </w:r>
      <w:proofErr w:type="spellStart"/>
      <w:r w:rsidRPr="006F4E4D">
        <w:rPr>
          <w:rStyle w:val="Emphasis"/>
          <w:rFonts w:eastAsia="Times New Roman"/>
          <w:b w:val="0"/>
          <w:snapToGrid w:val="0"/>
          <w:szCs w:val="20"/>
        </w:rPr>
        <w:t>care.data</w:t>
      </w:r>
      <w:proofErr w:type="spellEnd"/>
      <w:r w:rsidRPr="006F4E4D">
        <w:rPr>
          <w:rStyle w:val="Emphasis"/>
          <w:rFonts w:eastAsia="Times New Roman"/>
          <w:b w:val="0"/>
          <w:snapToGrid w:val="0"/>
          <w:szCs w:val="20"/>
        </w:rPr>
        <w:t xml:space="preserve">” opt-out </w:t>
      </w:r>
      <w:r w:rsidR="006F4E4D" w:rsidRPr="006F4E4D">
        <w:rPr>
          <w:rStyle w:val="Emphasis"/>
          <w:rFonts w:eastAsia="Times New Roman"/>
          <w:b w:val="0"/>
          <w:snapToGrid w:val="0"/>
          <w:szCs w:val="20"/>
        </w:rPr>
        <w:t xml:space="preserve">code </w:t>
      </w:r>
      <w:r w:rsidRPr="006F4E4D">
        <w:rPr>
          <w:rStyle w:val="Emphasis"/>
          <w:rFonts w:eastAsia="Times New Roman"/>
          <w:b w:val="0"/>
          <w:snapToGrid w:val="0"/>
          <w:szCs w:val="20"/>
        </w:rPr>
        <w:t xml:space="preserve">should not be used to record dissent from </w:t>
      </w:r>
      <w:r w:rsidR="0034554B" w:rsidRPr="006F4E4D">
        <w:rPr>
          <w:rStyle w:val="Emphasis"/>
          <w:rFonts w:eastAsia="Times New Roman"/>
          <w:b w:val="0"/>
          <w:snapToGrid w:val="0"/>
          <w:szCs w:val="20"/>
        </w:rPr>
        <w:t xml:space="preserve">this </w:t>
      </w:r>
      <w:r w:rsidRPr="006F4E4D">
        <w:rPr>
          <w:rStyle w:val="Emphasis"/>
          <w:rFonts w:eastAsia="Times New Roman"/>
          <w:b w:val="0"/>
          <w:snapToGrid w:val="0"/>
          <w:szCs w:val="20"/>
        </w:rPr>
        <w:t>local risk stratification</w:t>
      </w:r>
      <w:r w:rsidR="0034554B" w:rsidRPr="006F4E4D">
        <w:rPr>
          <w:rStyle w:val="Emphasis"/>
          <w:rFonts w:eastAsia="Times New Roman"/>
          <w:b w:val="0"/>
          <w:snapToGrid w:val="0"/>
          <w:szCs w:val="20"/>
        </w:rPr>
        <w:t xml:space="preserve"> programme</w:t>
      </w:r>
      <w:r w:rsidRPr="006F4E4D">
        <w:rPr>
          <w:rStyle w:val="Emphasis"/>
          <w:rFonts w:eastAsia="Times New Roman"/>
          <w:b w:val="0"/>
          <w:snapToGrid w:val="0"/>
          <w:szCs w:val="20"/>
        </w:rPr>
        <w:t>.</w:t>
      </w:r>
    </w:p>
    <w:p w:rsidR="008A6FC3" w:rsidRPr="006F4E4D" w:rsidRDefault="008A6FC3" w:rsidP="008A6FC3">
      <w:pPr>
        <w:rPr>
          <w:lang w:eastAsia="en-US"/>
        </w:rPr>
      </w:pPr>
    </w:p>
    <w:p w:rsidR="00431E80" w:rsidRPr="006F4E4D" w:rsidRDefault="00431E80" w:rsidP="002E0EED">
      <w:pPr>
        <w:pStyle w:val="ListParagraph"/>
        <w:numPr>
          <w:ilvl w:val="1"/>
          <w:numId w:val="19"/>
        </w:numPr>
        <w:ind w:left="567" w:hanging="567"/>
        <w:jc w:val="both"/>
        <w:rPr>
          <w:rStyle w:val="Emphasis"/>
          <w:rFonts w:eastAsia="Times New Roman"/>
          <w:snapToGrid w:val="0"/>
          <w:szCs w:val="20"/>
        </w:rPr>
      </w:pPr>
      <w:r w:rsidRPr="006F4E4D">
        <w:rPr>
          <w:rStyle w:val="Emphasis"/>
          <w:rFonts w:eastAsia="Times New Roman"/>
          <w:b w:val="0"/>
          <w:snapToGrid w:val="0"/>
          <w:szCs w:val="20"/>
        </w:rPr>
        <w:t xml:space="preserve">Where a patient objects to their data being </w:t>
      </w:r>
      <w:r w:rsidR="006F4E4D" w:rsidRPr="006F4E4D">
        <w:rPr>
          <w:rStyle w:val="Emphasis"/>
          <w:rFonts w:eastAsia="Times New Roman"/>
          <w:b w:val="0"/>
          <w:snapToGrid w:val="0"/>
          <w:szCs w:val="20"/>
        </w:rPr>
        <w:t>processed for</w:t>
      </w:r>
      <w:r w:rsidRPr="006F4E4D">
        <w:rPr>
          <w:rStyle w:val="Emphasis"/>
          <w:rFonts w:eastAsia="Times New Roman"/>
          <w:b w:val="0"/>
          <w:snapToGrid w:val="0"/>
          <w:szCs w:val="20"/>
        </w:rPr>
        <w:t xml:space="preserve"> local risk stratification activities (opting-out), the GP Practice should add the appropriate code to the patient record, as follows:</w:t>
      </w:r>
    </w:p>
    <w:p w:rsidR="00431E80" w:rsidRPr="00431E80" w:rsidRDefault="00431E80" w:rsidP="00431E80">
      <w:pPr>
        <w:pStyle w:val="ListParagraph"/>
        <w:rPr>
          <w:rStyle w:val="Emphasis"/>
          <w:rFonts w:eastAsia="Times New Roman"/>
          <w:snapToGrid w:val="0"/>
          <w:szCs w:val="20"/>
          <w:highlight w:val="yellow"/>
        </w:rPr>
      </w:pPr>
    </w:p>
    <w:p w:rsidR="00431E80" w:rsidRPr="00EE5FD7" w:rsidRDefault="00431E80" w:rsidP="007E56FC">
      <w:pPr>
        <w:pStyle w:val="ListParagraph"/>
        <w:numPr>
          <w:ilvl w:val="0"/>
          <w:numId w:val="10"/>
        </w:numPr>
        <w:tabs>
          <w:tab w:val="left" w:pos="993"/>
        </w:tabs>
        <w:ind w:left="993" w:hanging="284"/>
      </w:pPr>
      <w:r w:rsidRPr="00EE5FD7">
        <w:t xml:space="preserve">TPP </w:t>
      </w:r>
      <w:r w:rsidR="0034103E">
        <w:t>SystmOne</w:t>
      </w:r>
      <w:r w:rsidRPr="00EE5FD7">
        <w:t xml:space="preserve"> (CTV3) </w:t>
      </w:r>
      <w:proofErr w:type="gramStart"/>
      <w:r w:rsidRPr="00EE5FD7">
        <w:t>opt</w:t>
      </w:r>
      <w:proofErr w:type="gramEnd"/>
      <w:r w:rsidRPr="00EE5FD7">
        <w:t xml:space="preserve"> out code – </w:t>
      </w:r>
      <w:proofErr w:type="spellStart"/>
      <w:r w:rsidRPr="00EE5FD7">
        <w:t>XaJDp</w:t>
      </w:r>
      <w:proofErr w:type="spellEnd"/>
      <w:r w:rsidRPr="00EE5FD7">
        <w:t xml:space="preserve"> (multi-professional risk assessment declined).</w:t>
      </w:r>
    </w:p>
    <w:p w:rsidR="00431E80" w:rsidRPr="00EE5FD7" w:rsidRDefault="00431E80" w:rsidP="007E56FC">
      <w:pPr>
        <w:pStyle w:val="ListParagraph"/>
        <w:numPr>
          <w:ilvl w:val="0"/>
          <w:numId w:val="10"/>
        </w:numPr>
        <w:tabs>
          <w:tab w:val="left" w:pos="993"/>
        </w:tabs>
        <w:ind w:left="993" w:hanging="284"/>
      </w:pPr>
      <w:r w:rsidRPr="00EE5FD7">
        <w:t>EMIS (Read2) opt out code – 9Oh5 (multi-professional risk assessment declined).</w:t>
      </w:r>
    </w:p>
    <w:p w:rsidR="00431E80" w:rsidRDefault="00431E80" w:rsidP="00431E80"/>
    <w:p w:rsidR="00431E80" w:rsidRPr="00431E80" w:rsidRDefault="00431E80" w:rsidP="00431E80">
      <w:pPr>
        <w:ind w:left="0"/>
        <w:rPr>
          <w:rStyle w:val="Emphasis"/>
          <w:highlight w:val="yellow"/>
        </w:rPr>
      </w:pPr>
    </w:p>
    <w:p w:rsidR="007E79BB" w:rsidRPr="005C5BCA" w:rsidRDefault="00B449E1" w:rsidP="003471A9">
      <w:pPr>
        <w:pStyle w:val="Heading1"/>
        <w:ind w:hanging="720"/>
        <w:rPr>
          <w:rStyle w:val="Emphasis"/>
          <w:b/>
          <w:sz w:val="24"/>
        </w:rPr>
      </w:pPr>
      <w:r w:rsidRPr="005C5BCA">
        <w:rPr>
          <w:rStyle w:val="Emphasis"/>
          <w:b/>
          <w:sz w:val="24"/>
        </w:rPr>
        <w:t xml:space="preserve">Risk Stratification </w:t>
      </w:r>
      <w:r w:rsidR="002508D5">
        <w:rPr>
          <w:rStyle w:val="Emphasis"/>
          <w:b/>
          <w:sz w:val="24"/>
        </w:rPr>
        <w:t>Data Flow</w:t>
      </w:r>
    </w:p>
    <w:p w:rsidR="00497407" w:rsidRDefault="00497407" w:rsidP="00497407">
      <w:pPr>
        <w:tabs>
          <w:tab w:val="left" w:pos="5529"/>
        </w:tabs>
      </w:pPr>
    </w:p>
    <w:p w:rsidR="00EE5FD7" w:rsidRDefault="00497407" w:rsidP="002E0EED">
      <w:pPr>
        <w:pStyle w:val="ListParagraph"/>
        <w:numPr>
          <w:ilvl w:val="1"/>
          <w:numId w:val="19"/>
        </w:numPr>
        <w:ind w:left="567" w:hanging="567"/>
        <w:jc w:val="both"/>
      </w:pPr>
      <w:r>
        <w:t>Risk stratification</w:t>
      </w:r>
      <w:r w:rsidRPr="001A1F0F">
        <w:t xml:space="preserve"> will involve the extraction of patient identifiable </w:t>
      </w:r>
      <w:r>
        <w:t>data</w:t>
      </w:r>
      <w:r w:rsidR="002508D5">
        <w:t xml:space="preserve"> (as listed in Appendix C)</w:t>
      </w:r>
      <w:r>
        <w:t xml:space="preserve"> from</w:t>
      </w:r>
      <w:r w:rsidRPr="001A1F0F">
        <w:t xml:space="preserve"> each </w:t>
      </w:r>
      <w:r>
        <w:t>participating GP P</w:t>
      </w:r>
      <w:r w:rsidRPr="001A1F0F">
        <w:t xml:space="preserve">ractice via </w:t>
      </w:r>
      <w:r>
        <w:t xml:space="preserve">Secure </w:t>
      </w:r>
      <w:r w:rsidRPr="001A1F0F">
        <w:t>File Transfer</w:t>
      </w:r>
      <w:r w:rsidR="001E0E3D">
        <w:t xml:space="preserve"> </w:t>
      </w:r>
      <w:r w:rsidR="001E0E3D" w:rsidRPr="001A1F0F">
        <w:t>Protocol</w:t>
      </w:r>
      <w:r w:rsidRPr="001A1F0F">
        <w:t xml:space="preserve"> (</w:t>
      </w:r>
      <w:proofErr w:type="spellStart"/>
      <w:r>
        <w:t>S</w:t>
      </w:r>
      <w:r w:rsidR="001E0E3D">
        <w:t>FTP</w:t>
      </w:r>
      <w:proofErr w:type="spellEnd"/>
      <w:r w:rsidRPr="001A1F0F">
        <w:t>)</w:t>
      </w:r>
      <w:r>
        <w:t xml:space="preserve"> by their </w:t>
      </w:r>
      <w:r w:rsidR="00E45869">
        <w:t>system s</w:t>
      </w:r>
      <w:r>
        <w:t>upplier</w:t>
      </w:r>
      <w:r w:rsidR="00E45869">
        <w:t>s</w:t>
      </w:r>
      <w:r>
        <w:t>,</w:t>
      </w:r>
      <w:r w:rsidRPr="001A1F0F">
        <w:t xml:space="preserve"> and </w:t>
      </w:r>
      <w:r w:rsidR="007E1641">
        <w:t>submission</w:t>
      </w:r>
      <w:r w:rsidRPr="001A1F0F">
        <w:t xml:space="preserve"> to a </w:t>
      </w:r>
      <w:r>
        <w:t>safe haven</w:t>
      </w:r>
      <w:r w:rsidRPr="001A1F0F">
        <w:t xml:space="preserve"> within the</w:t>
      </w:r>
      <w:r>
        <w:t xml:space="preserve"> </w:t>
      </w:r>
      <w:r w:rsidR="000136A4">
        <w:t>Arden and GEM CSU</w:t>
      </w:r>
      <w:r w:rsidRPr="001A1F0F">
        <w:t>.</w:t>
      </w:r>
      <w:r>
        <w:t xml:space="preserve">  </w:t>
      </w:r>
      <w:r w:rsidR="00E45869">
        <w:t xml:space="preserve">The system </w:t>
      </w:r>
      <w:r w:rsidR="007E74D2">
        <w:br/>
      </w:r>
      <w:r w:rsidR="007E74D2">
        <w:br/>
      </w:r>
      <w:r w:rsidR="007E74D2">
        <w:br/>
      </w:r>
      <w:r w:rsidR="00E45869">
        <w:t xml:space="preserve">suppliers will not extract any data relating to a record which bears an opt-out code </w:t>
      </w:r>
      <w:r w:rsidR="000136A4">
        <w:t>indicating</w:t>
      </w:r>
      <w:r w:rsidR="00E45869">
        <w:t xml:space="preserve"> that the patient does not wish to be included in </w:t>
      </w:r>
      <w:r w:rsidR="00EE5FD7">
        <w:t>risk stratification</w:t>
      </w:r>
      <w:r w:rsidR="004F5EA6">
        <w:t>, namely:</w:t>
      </w:r>
    </w:p>
    <w:p w:rsidR="00EE5FD7" w:rsidRDefault="00EE5FD7" w:rsidP="00EE5FD7">
      <w:pPr>
        <w:ind w:left="0"/>
      </w:pPr>
    </w:p>
    <w:p w:rsidR="00EE5FD7" w:rsidRPr="00EE5FD7" w:rsidRDefault="00EE5FD7" w:rsidP="007E56FC">
      <w:pPr>
        <w:pStyle w:val="ListParagraph"/>
        <w:numPr>
          <w:ilvl w:val="0"/>
          <w:numId w:val="10"/>
        </w:numPr>
        <w:ind w:left="993" w:hanging="284"/>
      </w:pPr>
      <w:r w:rsidRPr="00EE5FD7">
        <w:t xml:space="preserve">TPP </w:t>
      </w:r>
      <w:r w:rsidR="0034103E">
        <w:t>SystmOne</w:t>
      </w:r>
      <w:r w:rsidRPr="00EE5FD7">
        <w:t xml:space="preserve"> (CTV3) </w:t>
      </w:r>
      <w:proofErr w:type="gramStart"/>
      <w:r w:rsidRPr="00EE5FD7">
        <w:t>opt</w:t>
      </w:r>
      <w:proofErr w:type="gramEnd"/>
      <w:r w:rsidRPr="00EE5FD7">
        <w:t xml:space="preserve"> out code – </w:t>
      </w:r>
      <w:proofErr w:type="spellStart"/>
      <w:r w:rsidRPr="00EE5FD7">
        <w:t>XaJDp</w:t>
      </w:r>
      <w:proofErr w:type="spellEnd"/>
      <w:r w:rsidRPr="00EE5FD7">
        <w:t xml:space="preserve"> (multi-professional risk assessment declined).</w:t>
      </w:r>
    </w:p>
    <w:p w:rsidR="00EE5FD7" w:rsidRPr="00EE5FD7" w:rsidRDefault="00EE5FD7" w:rsidP="007E56FC">
      <w:pPr>
        <w:pStyle w:val="ListParagraph"/>
        <w:numPr>
          <w:ilvl w:val="0"/>
          <w:numId w:val="10"/>
        </w:numPr>
        <w:ind w:left="993" w:hanging="284"/>
      </w:pPr>
      <w:r w:rsidRPr="00EE5FD7">
        <w:t>EMIS (Read2) opt out code – 9Oh5 (multi-professional risk assessment declined).</w:t>
      </w:r>
    </w:p>
    <w:p w:rsidR="008C5D5A" w:rsidRDefault="008C5D5A" w:rsidP="00912ABC">
      <w:pPr>
        <w:ind w:left="0" w:hanging="284"/>
      </w:pPr>
    </w:p>
    <w:p w:rsidR="00497407" w:rsidRDefault="007E79BB" w:rsidP="002E0EED">
      <w:pPr>
        <w:pStyle w:val="ListParagraph"/>
        <w:numPr>
          <w:ilvl w:val="1"/>
          <w:numId w:val="19"/>
        </w:numPr>
        <w:ind w:left="567" w:hanging="567"/>
        <w:jc w:val="both"/>
      </w:pPr>
      <w:r>
        <w:lastRenderedPageBreak/>
        <w:t xml:space="preserve">The data will be </w:t>
      </w:r>
      <w:r w:rsidRPr="00EA5706">
        <w:t>pseudonymised</w:t>
      </w:r>
      <w:r w:rsidR="00732CE2" w:rsidRPr="00DD5B0C">
        <w:rPr>
          <w:szCs w:val="20"/>
          <w:vertAlign w:val="superscript"/>
        </w:rPr>
        <w:footnoteReference w:id="3"/>
      </w:r>
      <w:r w:rsidRPr="00EA5706">
        <w:t xml:space="preserve"> upon receipt</w:t>
      </w:r>
      <w:r>
        <w:t xml:space="preserve"> in the </w:t>
      </w:r>
      <w:r w:rsidR="0074290C">
        <w:t>Arden and GEM CSU</w:t>
      </w:r>
      <w:r>
        <w:t xml:space="preserve"> (known as pseudonymisation on landing). This will be done in a secure automated environment, separate </w:t>
      </w:r>
      <w:r w:rsidR="00497407">
        <w:t>from</w:t>
      </w:r>
      <w:r>
        <w:t xml:space="preserve"> other data processing activities.  </w:t>
      </w:r>
    </w:p>
    <w:p w:rsidR="00497407" w:rsidRDefault="00497407" w:rsidP="00EA5706">
      <w:pPr>
        <w:ind w:left="0"/>
      </w:pPr>
    </w:p>
    <w:p w:rsidR="0074290C" w:rsidRDefault="001947F1" w:rsidP="002E0EED">
      <w:pPr>
        <w:pStyle w:val="ListParagraph"/>
        <w:numPr>
          <w:ilvl w:val="1"/>
          <w:numId w:val="19"/>
        </w:numPr>
        <w:ind w:left="567" w:hanging="567"/>
        <w:jc w:val="both"/>
      </w:pPr>
      <w:r>
        <w:t>Automated v</w:t>
      </w:r>
      <w:r w:rsidR="0030006C">
        <w:t>alidation checks will be run by Arden</w:t>
      </w:r>
      <w:r w:rsidR="00186BAC">
        <w:t xml:space="preserve"> and</w:t>
      </w:r>
      <w:r w:rsidR="0030006C">
        <w:t xml:space="preserve"> GEM CSU to ensure that </w:t>
      </w:r>
      <w:r w:rsidR="009C7521">
        <w:t xml:space="preserve">there is no </w:t>
      </w:r>
      <w:r w:rsidR="007E79BB">
        <w:t xml:space="preserve">data </w:t>
      </w:r>
      <w:r w:rsidR="009C7521">
        <w:t>relating to records which</w:t>
      </w:r>
      <w:r w:rsidR="007E79BB">
        <w:t xml:space="preserve"> bear a</w:t>
      </w:r>
      <w:r w:rsidR="008C5D5A">
        <w:t>n opt-out code</w:t>
      </w:r>
      <w:r w:rsidR="00186BAC">
        <w:t xml:space="preserve"> </w:t>
      </w:r>
      <w:r w:rsidR="00796C5E">
        <w:t>indicating that</w:t>
      </w:r>
      <w:r w:rsidR="00186BAC">
        <w:t xml:space="preserve"> </w:t>
      </w:r>
      <w:r w:rsidR="0074290C">
        <w:t xml:space="preserve">a patient </w:t>
      </w:r>
      <w:r w:rsidR="00431E80">
        <w:t>has opted-out of</w:t>
      </w:r>
      <w:r w:rsidR="0074290C">
        <w:t xml:space="preserve"> risk stratification processing</w:t>
      </w:r>
      <w:r w:rsidR="007E79BB">
        <w:t xml:space="preserve">.  </w:t>
      </w:r>
    </w:p>
    <w:p w:rsidR="0074290C" w:rsidRDefault="0074290C" w:rsidP="00A15FD1">
      <w:pPr>
        <w:pStyle w:val="ListParagraph"/>
      </w:pPr>
    </w:p>
    <w:p w:rsidR="006B681F" w:rsidRDefault="0074290C" w:rsidP="002E0EED">
      <w:pPr>
        <w:pStyle w:val="ListParagraph"/>
        <w:numPr>
          <w:ilvl w:val="1"/>
          <w:numId w:val="19"/>
        </w:numPr>
        <w:ind w:left="567" w:hanging="567"/>
        <w:jc w:val="both"/>
      </w:pPr>
      <w:r>
        <w:t xml:space="preserve">GP Practice data which is coded to indicate that it contains legally </w:t>
      </w:r>
      <w:r w:rsidR="00FE17FF">
        <w:t>protected</w:t>
      </w:r>
      <w:r>
        <w:t xml:space="preserve"> or </w:t>
      </w:r>
      <w:r w:rsidR="00FE17FF">
        <w:t xml:space="preserve">highly </w:t>
      </w:r>
      <w:r>
        <w:t xml:space="preserve">sensitive data </w:t>
      </w:r>
      <w:r w:rsidR="00D14DEC">
        <w:t>(see paragraph 7.1.5</w:t>
      </w:r>
      <w:r w:rsidR="00382234">
        <w:t xml:space="preserve">) </w:t>
      </w:r>
      <w:r>
        <w:t xml:space="preserve">will be excluded from risk stratification </w:t>
      </w:r>
      <w:r w:rsidR="0058325F" w:rsidRPr="00B277B3">
        <w:t>analysis</w:t>
      </w:r>
      <w:r w:rsidR="001947F1">
        <w:t xml:space="preserve"> in an automated routine</w:t>
      </w:r>
      <w:r>
        <w:t xml:space="preserve">.  </w:t>
      </w:r>
      <w:r w:rsidR="00EB04BC">
        <w:t xml:space="preserve">Arden and GEM CSU will run </w:t>
      </w:r>
      <w:r w:rsidR="001947F1">
        <w:t xml:space="preserve">automated </w:t>
      </w:r>
      <w:r w:rsidR="00EB04BC">
        <w:t>validation checks to ensure that all</w:t>
      </w:r>
      <w:r>
        <w:t xml:space="preserve"> such</w:t>
      </w:r>
      <w:r w:rsidR="00EB04BC">
        <w:t xml:space="preserve"> data </w:t>
      </w:r>
      <w:r>
        <w:t xml:space="preserve">is </w:t>
      </w:r>
      <w:r w:rsidR="007E1641">
        <w:t>excluded</w:t>
      </w:r>
      <w:r w:rsidR="00EB04BC">
        <w:t xml:space="preserve">. </w:t>
      </w:r>
    </w:p>
    <w:p w:rsidR="006B681F" w:rsidRDefault="006B681F" w:rsidP="00EA5706">
      <w:pPr>
        <w:ind w:left="0"/>
      </w:pPr>
    </w:p>
    <w:p w:rsidR="002E0EED" w:rsidRPr="00152F66" w:rsidRDefault="00B277B3" w:rsidP="002E0EED">
      <w:pPr>
        <w:pStyle w:val="ListParagraph"/>
        <w:numPr>
          <w:ilvl w:val="1"/>
          <w:numId w:val="19"/>
        </w:numPr>
        <w:ind w:left="567" w:hanging="567"/>
        <w:jc w:val="both"/>
      </w:pPr>
      <w:r>
        <w:t>The d</w:t>
      </w:r>
      <w:r w:rsidR="002E0EED" w:rsidRPr="00B277B3">
        <w:t xml:space="preserve">ata </w:t>
      </w:r>
      <w:r>
        <w:t xml:space="preserve">fields </w:t>
      </w:r>
      <w:r w:rsidR="002E0EED" w:rsidRPr="00B277B3">
        <w:t xml:space="preserve">that </w:t>
      </w:r>
      <w:r>
        <w:t>are</w:t>
      </w:r>
      <w:r w:rsidR="002E0EED" w:rsidRPr="00B277B3">
        <w:t xml:space="preserve"> </w:t>
      </w:r>
      <w:r>
        <w:t xml:space="preserve">required for </w:t>
      </w:r>
      <w:r w:rsidR="002E0EED" w:rsidRPr="00B277B3">
        <w:t xml:space="preserve">risk stratification </w:t>
      </w:r>
      <w:r w:rsidR="00382234" w:rsidRPr="00B277B3">
        <w:t>analysis</w:t>
      </w:r>
      <w:r w:rsidR="002E0EED" w:rsidRPr="00B277B3">
        <w:t xml:space="preserve"> will be </w:t>
      </w:r>
      <w:r>
        <w:t>extracted</w:t>
      </w:r>
      <w:r w:rsidR="001947F1">
        <w:t xml:space="preserve"> </w:t>
      </w:r>
      <w:r w:rsidR="001947F1" w:rsidRPr="00152F66">
        <w:t xml:space="preserve">in an automated routine.  Any data not required for risk stratification analysis or </w:t>
      </w:r>
      <w:r w:rsidR="00152F66" w:rsidRPr="00152F66">
        <w:t xml:space="preserve">for </w:t>
      </w:r>
      <w:r w:rsidR="001947F1" w:rsidRPr="00152F66">
        <w:t xml:space="preserve">re-identification by a GP Practice </w:t>
      </w:r>
      <w:r w:rsidRPr="00152F66">
        <w:t>will be securely deleted</w:t>
      </w:r>
      <w:r w:rsidR="001947F1" w:rsidRPr="00152F66">
        <w:t xml:space="preserve"> in an automated routine</w:t>
      </w:r>
      <w:r w:rsidRPr="00152F66">
        <w:t xml:space="preserve">.  </w:t>
      </w:r>
    </w:p>
    <w:p w:rsidR="002E0EED" w:rsidRPr="002E0EED" w:rsidRDefault="002E0EED" w:rsidP="002E0EED">
      <w:pPr>
        <w:ind w:left="0"/>
        <w:rPr>
          <w:highlight w:val="magenta"/>
        </w:rPr>
      </w:pPr>
    </w:p>
    <w:p w:rsidR="0058325F" w:rsidRDefault="006B681F" w:rsidP="002E0EED">
      <w:pPr>
        <w:pStyle w:val="ListParagraph"/>
        <w:numPr>
          <w:ilvl w:val="1"/>
          <w:numId w:val="19"/>
        </w:numPr>
        <w:ind w:left="567" w:hanging="567"/>
        <w:jc w:val="both"/>
      </w:pPr>
      <w:r>
        <w:t>The remaining pseudonymised GP Practice data</w:t>
      </w:r>
      <w:r w:rsidR="007E79BB">
        <w:t xml:space="preserve"> will then be linked with pseudonymised SUS data and securely </w:t>
      </w:r>
      <w:r w:rsidR="00732CE2">
        <w:t>transmitted</w:t>
      </w:r>
      <w:r w:rsidR="007E79BB">
        <w:t xml:space="preserve"> to the </w:t>
      </w:r>
      <w:r w:rsidR="008C5D5A">
        <w:t>risk stratification tool</w:t>
      </w:r>
      <w:r w:rsidR="001947F1">
        <w:t xml:space="preserve"> in an automated routine</w:t>
      </w:r>
      <w:r w:rsidR="008C5D5A">
        <w:t>.</w:t>
      </w:r>
      <w:r w:rsidR="00382234">
        <w:tab/>
      </w:r>
    </w:p>
    <w:p w:rsidR="007E79BB" w:rsidRDefault="007E79BB" w:rsidP="00EA5706">
      <w:pPr>
        <w:ind w:left="0"/>
      </w:pPr>
    </w:p>
    <w:p w:rsidR="00732CE2" w:rsidRDefault="007E79BB" w:rsidP="002E0EED">
      <w:pPr>
        <w:pStyle w:val="ListParagraph"/>
        <w:numPr>
          <w:ilvl w:val="1"/>
          <w:numId w:val="19"/>
        </w:numPr>
        <w:ind w:left="567" w:hanging="567"/>
        <w:jc w:val="both"/>
      </w:pPr>
      <w:r w:rsidRPr="00C75713">
        <w:t>The risk stratification tool currently used is the Johns Hopkins Adjusted Clinical Groups (</w:t>
      </w:r>
      <w:proofErr w:type="spellStart"/>
      <w:r w:rsidRPr="00C75713">
        <w:t>ACG</w:t>
      </w:r>
      <w:proofErr w:type="spellEnd"/>
      <w:r w:rsidRPr="00C75713">
        <w:t xml:space="preserve">) system. Reports on the stratified data will be available to approved users through the Arden and GEM CSU’s </w:t>
      </w:r>
      <w:r w:rsidR="002508D5">
        <w:t xml:space="preserve">secure portal </w:t>
      </w:r>
      <w:r w:rsidRPr="00C75713">
        <w:t>reporting system, in either aggregated or pseudonymi</w:t>
      </w:r>
      <w:r w:rsidR="008C5D5A" w:rsidRPr="00C75713">
        <w:t>sed format, depending upon the user’s</w:t>
      </w:r>
      <w:r w:rsidRPr="00C75713">
        <w:t xml:space="preserve"> approved level of access.  Access will be strictly controlled to ensure that only authorised users of the originating GP</w:t>
      </w:r>
      <w:r w:rsidR="004F5EA6">
        <w:t> </w:t>
      </w:r>
      <w:r w:rsidRPr="00C75713">
        <w:t>Practice will be able to re</w:t>
      </w:r>
      <w:r w:rsidR="00F979BD">
        <w:t>-</w:t>
      </w:r>
      <w:r w:rsidRPr="00C75713">
        <w:t xml:space="preserve">identify appropriate patients when it is necessary to do so </w:t>
      </w:r>
      <w:r w:rsidRPr="00414BEF">
        <w:t>for direct patient care</w:t>
      </w:r>
      <w:r w:rsidR="00F979BD">
        <w:t xml:space="preserve"> purposes</w:t>
      </w:r>
      <w:r w:rsidRPr="00414BEF">
        <w:t>.</w:t>
      </w:r>
    </w:p>
    <w:p w:rsidR="00732CE2" w:rsidRPr="00EA5706" w:rsidRDefault="00732CE2" w:rsidP="00EA5706">
      <w:pPr>
        <w:ind w:left="0"/>
        <w:rPr>
          <w:rFonts w:eastAsia="Cambria"/>
        </w:rPr>
      </w:pPr>
    </w:p>
    <w:p w:rsidR="007E79BB" w:rsidRPr="00EA5706" w:rsidRDefault="00FD7ECD" w:rsidP="002E0EED">
      <w:pPr>
        <w:pStyle w:val="ListParagraph"/>
        <w:numPr>
          <w:ilvl w:val="1"/>
          <w:numId w:val="19"/>
        </w:numPr>
        <w:spacing w:line="276" w:lineRule="auto"/>
        <w:ind w:left="567" w:hanging="567"/>
        <w:jc w:val="both"/>
      </w:pPr>
      <w:r>
        <w:t>Pseudonymised or a</w:t>
      </w:r>
      <w:r w:rsidR="007E79BB" w:rsidRPr="00EA5706">
        <w:t>ggregated reports</w:t>
      </w:r>
      <w:r w:rsidR="00A64340">
        <w:t xml:space="preserve"> (non-</w:t>
      </w:r>
      <w:proofErr w:type="spellStart"/>
      <w:r w:rsidR="00A64340">
        <w:t>PCD</w:t>
      </w:r>
      <w:proofErr w:type="spellEnd"/>
      <w:r w:rsidR="00A64340">
        <w:t>)</w:t>
      </w:r>
      <w:r w:rsidR="007E79BB" w:rsidRPr="00EA5706">
        <w:t xml:space="preserve"> will be available </w:t>
      </w:r>
      <w:r w:rsidR="002E329D">
        <w:t>to the respective c</w:t>
      </w:r>
      <w:r w:rsidR="007E79BB" w:rsidRPr="00EA5706">
        <w:t>ommissioner (CCGs</w:t>
      </w:r>
      <w:r w:rsidR="009E2040">
        <w:t>, Public Health Departments or commissioning GP Practices</w:t>
      </w:r>
      <w:r w:rsidR="007E79BB" w:rsidRPr="00EA5706">
        <w:t xml:space="preserve">). </w:t>
      </w:r>
    </w:p>
    <w:p w:rsidR="007E79BB" w:rsidRPr="00EA5706" w:rsidRDefault="007E79BB" w:rsidP="00EA5706">
      <w:pPr>
        <w:ind w:left="0"/>
        <w:rPr>
          <w:rFonts w:eastAsia="Cambria"/>
        </w:rPr>
      </w:pPr>
      <w:r w:rsidRPr="00EA5706">
        <w:rPr>
          <w:rFonts w:eastAsia="Cambria"/>
        </w:rPr>
        <w:t xml:space="preserve"> </w:t>
      </w:r>
    </w:p>
    <w:p w:rsidR="006B681F" w:rsidRDefault="007E79BB" w:rsidP="002E0EED">
      <w:pPr>
        <w:pStyle w:val="ListParagraph"/>
        <w:numPr>
          <w:ilvl w:val="1"/>
          <w:numId w:val="19"/>
        </w:numPr>
        <w:ind w:left="567" w:hanging="567"/>
        <w:jc w:val="both"/>
      </w:pPr>
      <w:r w:rsidRPr="005F444B">
        <w:t>The GP Practice remains the Data Controller of their data at all times</w:t>
      </w:r>
      <w:r w:rsidR="0074290C">
        <w:t xml:space="preserve">. </w:t>
      </w:r>
      <w:r w:rsidRPr="005F444B">
        <w:t xml:space="preserve">Arden and GEM CSU </w:t>
      </w:r>
      <w:r w:rsidR="0074290C">
        <w:t xml:space="preserve">are acting as data processors on behalf of the GP Practice and </w:t>
      </w:r>
      <w:r w:rsidRPr="005F444B">
        <w:t>are only able to undertake any activity with the express permission of the GP Practice.</w:t>
      </w:r>
      <w:r w:rsidRPr="002010F6">
        <w:t xml:space="preserve">  </w:t>
      </w:r>
      <w:r w:rsidRPr="001B46FF">
        <w:t>(</w:t>
      </w:r>
      <w:r>
        <w:t>S</w:t>
      </w:r>
      <w:r w:rsidRPr="001B46FF">
        <w:t xml:space="preserve">ee </w:t>
      </w:r>
      <w:r w:rsidRPr="002010F6">
        <w:t xml:space="preserve">Appendix </w:t>
      </w:r>
      <w:r w:rsidRPr="001B46FF">
        <w:t>D for further explanation about Data Controllers and Data Processors and their responsibilities)</w:t>
      </w:r>
      <w:r w:rsidR="006B681F">
        <w:t>.</w:t>
      </w:r>
    </w:p>
    <w:p w:rsidR="006B681F" w:rsidRDefault="006B681F" w:rsidP="00EA5706">
      <w:pPr>
        <w:ind w:left="0"/>
      </w:pPr>
    </w:p>
    <w:p w:rsidR="007E79BB" w:rsidRPr="002010F6" w:rsidRDefault="006B681F" w:rsidP="002E0EED">
      <w:pPr>
        <w:pStyle w:val="ListParagraph"/>
        <w:numPr>
          <w:ilvl w:val="1"/>
          <w:numId w:val="19"/>
        </w:numPr>
        <w:ind w:left="567" w:hanging="567"/>
        <w:jc w:val="both"/>
      </w:pPr>
      <w:r>
        <w:t>The</w:t>
      </w:r>
      <w:r w:rsidR="007E79BB" w:rsidRPr="001B46FF">
        <w:t xml:space="preserve"> GP Practice will become Data </w:t>
      </w:r>
      <w:r w:rsidR="00796C5E">
        <w:t>Controller</w:t>
      </w:r>
      <w:r w:rsidR="007E79BB" w:rsidRPr="001B46FF">
        <w:t xml:space="preserve"> in Common</w:t>
      </w:r>
      <w:r w:rsidR="00186BAC">
        <w:t xml:space="preserve"> with the HSCIC for</w:t>
      </w:r>
      <w:r w:rsidR="007E79BB" w:rsidRPr="001B46FF">
        <w:t xml:space="preserve"> any SUS data made available to the Practice through the risk stratification process.</w:t>
      </w:r>
    </w:p>
    <w:p w:rsidR="007E79BB" w:rsidRPr="002010F6" w:rsidRDefault="007E79BB" w:rsidP="00EA5706">
      <w:pPr>
        <w:ind w:left="0"/>
      </w:pPr>
    </w:p>
    <w:p w:rsidR="007E79BB" w:rsidRDefault="007E79BB" w:rsidP="007E79BB">
      <w:pPr>
        <w:pStyle w:val="BodyTextIndent"/>
        <w:rPr>
          <w:b/>
        </w:rPr>
      </w:pPr>
    </w:p>
    <w:p w:rsidR="008838A6" w:rsidRPr="005C5BCA" w:rsidRDefault="009B2C00" w:rsidP="003471A9">
      <w:pPr>
        <w:pStyle w:val="Heading1"/>
        <w:ind w:hanging="720"/>
        <w:rPr>
          <w:rStyle w:val="Emphasis"/>
          <w:b/>
          <w:sz w:val="24"/>
        </w:rPr>
      </w:pPr>
      <w:r w:rsidRPr="005C5BCA">
        <w:rPr>
          <w:rStyle w:val="Emphasis"/>
          <w:b/>
          <w:sz w:val="24"/>
        </w:rPr>
        <w:t>Information</w:t>
      </w:r>
      <w:r w:rsidR="00EA7518" w:rsidRPr="005C5BCA">
        <w:rPr>
          <w:rStyle w:val="Emphasis"/>
          <w:b/>
          <w:sz w:val="24"/>
        </w:rPr>
        <w:t xml:space="preserve"> </w:t>
      </w:r>
    </w:p>
    <w:p w:rsidR="006D3A1D" w:rsidRPr="00414BEF" w:rsidRDefault="006D3A1D" w:rsidP="00C85D38">
      <w:pPr>
        <w:pStyle w:val="BodyTextIndent"/>
        <w:ind w:firstLine="0"/>
      </w:pPr>
    </w:p>
    <w:p w:rsidR="006D3A1D" w:rsidRPr="00414BEF" w:rsidRDefault="006D3A1D" w:rsidP="002E0EED">
      <w:pPr>
        <w:pStyle w:val="BodyTextIndent"/>
        <w:numPr>
          <w:ilvl w:val="1"/>
          <w:numId w:val="19"/>
        </w:numPr>
        <w:ind w:left="567" w:hanging="567"/>
        <w:rPr>
          <w:b/>
        </w:rPr>
      </w:pPr>
      <w:r w:rsidRPr="00414BEF">
        <w:rPr>
          <w:b/>
        </w:rPr>
        <w:t xml:space="preserve">What information is necessary to </w:t>
      </w:r>
      <w:r w:rsidR="00B76813" w:rsidRPr="00414BEF">
        <w:rPr>
          <w:b/>
        </w:rPr>
        <w:t>process</w:t>
      </w:r>
      <w:r w:rsidR="00C95A3A" w:rsidRPr="00414BEF">
        <w:rPr>
          <w:b/>
        </w:rPr>
        <w:t>?</w:t>
      </w:r>
    </w:p>
    <w:p w:rsidR="00A067BA" w:rsidRPr="00414BEF" w:rsidRDefault="00A067BA" w:rsidP="00FB4307">
      <w:pPr>
        <w:pStyle w:val="BodyTextIndent"/>
        <w:ind w:left="709" w:firstLine="0"/>
      </w:pPr>
    </w:p>
    <w:p w:rsidR="001452FF" w:rsidRDefault="004F5EA6" w:rsidP="004F5EA6">
      <w:pPr>
        <w:ind w:left="1134" w:hanging="567"/>
      </w:pPr>
      <w:r>
        <w:t>7.1.1</w:t>
      </w:r>
      <w:r>
        <w:tab/>
      </w:r>
      <w:r w:rsidR="001452FF" w:rsidRPr="00107DEC">
        <w:t xml:space="preserve">The </w:t>
      </w:r>
      <w:r w:rsidR="001452FF">
        <w:t xml:space="preserve">GP clinical system suppliers will provide data extracts </w:t>
      </w:r>
      <w:r w:rsidR="001452FF" w:rsidRPr="00107DEC">
        <w:t xml:space="preserve">on a monthly </w:t>
      </w:r>
      <w:r w:rsidR="001452FF">
        <w:t xml:space="preserve">basis for all patients registered in the GP Practice, with the exception of records which contain an opt-out code indicating that the patient has opted-out of inclusion in </w:t>
      </w:r>
      <w:r w:rsidR="0074290C">
        <w:t xml:space="preserve">risk stratification </w:t>
      </w:r>
      <w:r w:rsidR="00A11FB5">
        <w:t xml:space="preserve">(also referred to as </w:t>
      </w:r>
      <w:r w:rsidR="001452FF">
        <w:t>multi-professional risk assessment</w:t>
      </w:r>
      <w:r w:rsidR="00A11FB5">
        <w:t xml:space="preserve"> declined)</w:t>
      </w:r>
      <w:r w:rsidR="001452FF">
        <w:t>.</w:t>
      </w:r>
      <w:r w:rsidR="001452FF" w:rsidRPr="002E329D">
        <w:rPr>
          <w:vertAlign w:val="superscript"/>
        </w:rPr>
        <w:footnoteReference w:id="4"/>
      </w:r>
      <w:r w:rsidR="001452FF">
        <w:t xml:space="preserve">  </w:t>
      </w:r>
    </w:p>
    <w:p w:rsidR="001452FF" w:rsidRDefault="001452FF" w:rsidP="00EA5706">
      <w:pPr>
        <w:ind w:left="0"/>
      </w:pPr>
    </w:p>
    <w:p w:rsidR="007C305A" w:rsidRDefault="004F5EA6" w:rsidP="004F5EA6">
      <w:pPr>
        <w:ind w:left="1134" w:hanging="567"/>
      </w:pPr>
      <w:r>
        <w:t>7.1.2</w:t>
      </w:r>
      <w:r>
        <w:tab/>
      </w:r>
      <w:r w:rsidR="008838A6" w:rsidRPr="001A1F0F">
        <w:t xml:space="preserve">The extraction </w:t>
      </w:r>
      <w:r w:rsidR="00905F50">
        <w:t xml:space="preserve">from the GP systems </w:t>
      </w:r>
      <w:r w:rsidR="00186BAC">
        <w:t xml:space="preserve">(by their system suppliers) </w:t>
      </w:r>
      <w:r w:rsidR="00905F50">
        <w:t>provides</w:t>
      </w:r>
      <w:r w:rsidR="00905F50" w:rsidRPr="001A1F0F">
        <w:t xml:space="preserve"> </w:t>
      </w:r>
      <w:r w:rsidR="008838A6" w:rsidRPr="001A1F0F">
        <w:t xml:space="preserve">a full patient identifiable data set as defined in </w:t>
      </w:r>
      <w:r w:rsidR="00A11FB5">
        <w:t xml:space="preserve">the </w:t>
      </w:r>
      <w:r w:rsidR="008838A6" w:rsidRPr="001A1F0F">
        <w:t>extract specification</w:t>
      </w:r>
      <w:r w:rsidR="00732CE2">
        <w:t xml:space="preserve"> in</w:t>
      </w:r>
      <w:r w:rsidR="008838A6" w:rsidRPr="001A1F0F">
        <w:t xml:space="preserve"> Appendix </w:t>
      </w:r>
      <w:r w:rsidR="00B10153">
        <w:t>C</w:t>
      </w:r>
      <w:r w:rsidR="00732CE2">
        <w:t xml:space="preserve"> of this Agreement</w:t>
      </w:r>
      <w:r w:rsidR="00403D16" w:rsidRPr="001A1F0F">
        <w:t>.</w:t>
      </w:r>
      <w:r w:rsidR="007C305A">
        <w:t xml:space="preserve">  </w:t>
      </w:r>
      <w:r w:rsidR="007C305A">
        <w:br/>
      </w:r>
    </w:p>
    <w:p w:rsidR="00B277B3" w:rsidRDefault="007C305A" w:rsidP="004F5EA6">
      <w:pPr>
        <w:ind w:left="1134" w:hanging="567"/>
      </w:pPr>
      <w:r>
        <w:lastRenderedPageBreak/>
        <w:t>7.1.3</w:t>
      </w:r>
      <w:r>
        <w:tab/>
      </w:r>
      <w:r w:rsidR="00407749">
        <w:t xml:space="preserve">Arden and GEM CSU will </w:t>
      </w:r>
      <w:proofErr w:type="spellStart"/>
      <w:r w:rsidR="00407749">
        <w:t>pseudonymise</w:t>
      </w:r>
      <w:proofErr w:type="spellEnd"/>
      <w:r w:rsidR="00407749">
        <w:t xml:space="preserve"> t</w:t>
      </w:r>
      <w:r w:rsidR="00B277B3">
        <w:t xml:space="preserve">he GP data </w:t>
      </w:r>
      <w:r w:rsidR="00407749">
        <w:t>upon receipt.  Information to enable the GP Practices to re-identify the patient will be segregated and stored in a separate safe haven environment with strict access controls.</w:t>
      </w:r>
    </w:p>
    <w:p w:rsidR="00407749" w:rsidRDefault="00407749" w:rsidP="004F5EA6">
      <w:pPr>
        <w:ind w:left="1134" w:hanging="567"/>
      </w:pPr>
    </w:p>
    <w:p w:rsidR="00B3024F" w:rsidRDefault="00407749" w:rsidP="00407749">
      <w:pPr>
        <w:ind w:left="1134" w:hanging="567"/>
      </w:pPr>
      <w:r>
        <w:t>7.1.4</w:t>
      </w:r>
      <w:r>
        <w:tab/>
        <w:t xml:space="preserve">Arden and GEM CSU will extract </w:t>
      </w:r>
      <w:r w:rsidRPr="00407749">
        <w:t>t</w:t>
      </w:r>
      <w:r w:rsidR="00B277B3" w:rsidRPr="00407749">
        <w:t xml:space="preserve">he </w:t>
      </w:r>
      <w:r w:rsidRPr="00407749">
        <w:t xml:space="preserve">pseudonymised </w:t>
      </w:r>
      <w:r w:rsidR="00B277B3" w:rsidRPr="00407749">
        <w:t>data items required for risk stratification analysis and securely</w:t>
      </w:r>
      <w:r w:rsidR="007C305A" w:rsidRPr="00407749">
        <w:t xml:space="preserve"> delete</w:t>
      </w:r>
      <w:r w:rsidRPr="00407749">
        <w:t xml:space="preserve"> the re</w:t>
      </w:r>
      <w:r>
        <w:t>mainder</w:t>
      </w:r>
      <w:r w:rsidRPr="00407749">
        <w:t xml:space="preserve">.  </w:t>
      </w:r>
      <w:r w:rsidR="007C305A">
        <w:tab/>
      </w:r>
      <w:r w:rsidR="00B3024F">
        <w:br/>
      </w:r>
    </w:p>
    <w:p w:rsidR="00720352" w:rsidRDefault="00D14DEC" w:rsidP="0058325F">
      <w:pPr>
        <w:ind w:left="1134" w:hanging="567"/>
      </w:pPr>
      <w:r>
        <w:t>7.1.5</w:t>
      </w:r>
      <w:r w:rsidR="00B3024F">
        <w:tab/>
      </w:r>
      <w:r w:rsidR="007C305A">
        <w:t>The Arden and GEM CSU will ensure that the data to be processed for risk stratification analysis does not contain any h</w:t>
      </w:r>
      <w:r w:rsidR="00720352">
        <w:t>ighly sensitive or legally protected data</w:t>
      </w:r>
      <w:r w:rsidR="00382234">
        <w:t xml:space="preserve"> and will run validation checks to ensure that no data relating to patients who have opted</w:t>
      </w:r>
      <w:r>
        <w:t>-out</w:t>
      </w:r>
      <w:r w:rsidR="00382234">
        <w:t xml:space="preserve"> is included</w:t>
      </w:r>
      <w:r w:rsidR="007C305A">
        <w:t>.</w:t>
      </w:r>
      <w:r w:rsidR="00720352">
        <w:br/>
      </w:r>
    </w:p>
    <w:p w:rsidR="00FB4307" w:rsidRPr="001A1F0F" w:rsidRDefault="00C41165" w:rsidP="00720352">
      <w:pPr>
        <w:ind w:left="1187"/>
      </w:pPr>
      <w:r w:rsidRPr="005F444B">
        <w:t xml:space="preserve">An indicative list of </w:t>
      </w:r>
      <w:r w:rsidR="006B681F">
        <w:t>excluded</w:t>
      </w:r>
      <w:r>
        <w:t xml:space="preserve"> codes is</w:t>
      </w:r>
      <w:r w:rsidRPr="005F444B">
        <w:t xml:space="preserve"> available in Appendix C.</w:t>
      </w:r>
      <w:r w:rsidR="006B681F">
        <w:t xml:space="preserve"> </w:t>
      </w:r>
      <w:r w:rsidRPr="00EA5706">
        <w:t xml:space="preserve"> </w:t>
      </w:r>
      <w:r w:rsidR="001452FF" w:rsidRPr="00EA5706">
        <w:t>(</w:t>
      </w:r>
      <w:r w:rsidR="00FB4307" w:rsidRPr="001A1F0F">
        <w:t>This</w:t>
      </w:r>
      <w:r w:rsidR="00F55806">
        <w:t xml:space="preserve"> </w:t>
      </w:r>
      <w:r w:rsidR="00902BDA">
        <w:t xml:space="preserve">list </w:t>
      </w:r>
      <w:r w:rsidR="00905F50">
        <w:t>has been</w:t>
      </w:r>
      <w:r w:rsidR="00FB4307" w:rsidRPr="001A1F0F">
        <w:t xml:space="preserve"> s</w:t>
      </w:r>
      <w:r w:rsidR="00CF6DA2">
        <w:t>ubject to clinical review by a</w:t>
      </w:r>
      <w:r w:rsidR="00FB4307" w:rsidRPr="001A1F0F">
        <w:t xml:space="preserve"> </w:t>
      </w:r>
      <w:r w:rsidR="00FB4307" w:rsidRPr="00CF6DA2">
        <w:t xml:space="preserve">Risk </w:t>
      </w:r>
      <w:r w:rsidR="00A067BA" w:rsidRPr="00CF6DA2">
        <w:t xml:space="preserve">Stratification </w:t>
      </w:r>
      <w:r w:rsidR="00905F50">
        <w:t xml:space="preserve">Project </w:t>
      </w:r>
      <w:r w:rsidR="00A067BA" w:rsidRPr="00CF6DA2">
        <w:t>Steering G</w:t>
      </w:r>
      <w:r w:rsidR="00FB4307" w:rsidRPr="00CF6DA2">
        <w:t>roup</w:t>
      </w:r>
      <w:r w:rsidR="00905F50">
        <w:t>.</w:t>
      </w:r>
      <w:r w:rsidR="001452FF">
        <w:t>)</w:t>
      </w:r>
    </w:p>
    <w:p w:rsidR="00492292" w:rsidRDefault="00492292" w:rsidP="00EA5706">
      <w:pPr>
        <w:ind w:left="0"/>
      </w:pPr>
    </w:p>
    <w:p w:rsidR="00F07389" w:rsidRDefault="00D14DEC" w:rsidP="004F5EA6">
      <w:pPr>
        <w:ind w:left="1134" w:hanging="567"/>
      </w:pPr>
      <w:r>
        <w:t>7.1.6</w:t>
      </w:r>
      <w:r w:rsidR="004F5EA6">
        <w:tab/>
      </w:r>
      <w:r w:rsidR="00F00FC7">
        <w:t>Only the minimum amount of pseudonymised data necessary will be processed through the risk stratification tool.</w:t>
      </w:r>
      <w:r w:rsidR="004F5EA6">
        <w:tab/>
      </w:r>
      <w:r w:rsidR="00F07389">
        <w:br/>
      </w:r>
    </w:p>
    <w:p w:rsidR="00C85D38" w:rsidRDefault="00D14DEC" w:rsidP="004F5EA6">
      <w:pPr>
        <w:ind w:left="1134" w:hanging="567"/>
      </w:pPr>
      <w:r>
        <w:t>7.1.7</w:t>
      </w:r>
      <w:r w:rsidR="004F5EA6">
        <w:tab/>
      </w:r>
      <w:r w:rsidR="00DD7B27" w:rsidRPr="00F07389">
        <w:t>Th</w:t>
      </w:r>
      <w:r w:rsidR="006B681F" w:rsidRPr="00F07389">
        <w:t>e</w:t>
      </w:r>
      <w:r w:rsidR="00DD7B27" w:rsidRPr="00F07389">
        <w:t xml:space="preserve"> </w:t>
      </w:r>
      <w:r w:rsidR="00407749">
        <w:t xml:space="preserve">remaining </w:t>
      </w:r>
      <w:r w:rsidR="008D087F" w:rsidRPr="00F07389">
        <w:t xml:space="preserve">pseudonymised </w:t>
      </w:r>
      <w:r w:rsidR="00DD7B27" w:rsidRPr="00F07389">
        <w:t xml:space="preserve">GP Practice data will be linked with </w:t>
      </w:r>
      <w:r w:rsidR="003865A8" w:rsidRPr="00F07389">
        <w:t xml:space="preserve">pseudonymised </w:t>
      </w:r>
      <w:r w:rsidR="00DD7B27" w:rsidRPr="00F07389">
        <w:t xml:space="preserve">secondary care data using the standard Secondary Users Service (SUS) Data Services for </w:t>
      </w:r>
      <w:r w:rsidR="00382234">
        <w:t>Accident and</w:t>
      </w:r>
      <w:r w:rsidR="00A764CE" w:rsidRPr="00F07389">
        <w:t xml:space="preserve"> Emergency (</w:t>
      </w:r>
      <w:proofErr w:type="spellStart"/>
      <w:r w:rsidR="00A764CE" w:rsidRPr="00F07389">
        <w:t>A&amp;</w:t>
      </w:r>
      <w:r w:rsidR="00A764CE" w:rsidRPr="00AB2ACA">
        <w:t>E</w:t>
      </w:r>
      <w:proofErr w:type="spellEnd"/>
      <w:r w:rsidR="00A764CE" w:rsidRPr="00AB2ACA">
        <w:t>), In-Patient (IP) and Out-Patient (OP)</w:t>
      </w:r>
      <w:r w:rsidR="00AB2ACA">
        <w:t>.</w:t>
      </w:r>
      <w:r w:rsidR="00382234">
        <w:tab/>
      </w:r>
      <w:r w:rsidR="002E0EED">
        <w:br/>
      </w:r>
    </w:p>
    <w:p w:rsidR="00DD7B27" w:rsidRPr="003C4D82" w:rsidRDefault="00DD7B27" w:rsidP="005B3E56">
      <w:pPr>
        <w:pStyle w:val="BodyTextIndent"/>
        <w:ind w:left="567" w:firstLine="0"/>
      </w:pPr>
    </w:p>
    <w:p w:rsidR="008838A6" w:rsidRPr="00107DEC" w:rsidRDefault="008838A6" w:rsidP="002E0EED">
      <w:pPr>
        <w:pStyle w:val="BodyTextIndent"/>
        <w:numPr>
          <w:ilvl w:val="1"/>
          <w:numId w:val="19"/>
        </w:numPr>
        <w:tabs>
          <w:tab w:val="left" w:pos="567"/>
        </w:tabs>
        <w:ind w:left="567" w:hanging="578"/>
        <w:rPr>
          <w:b/>
        </w:rPr>
      </w:pPr>
      <w:r w:rsidRPr="00107DEC">
        <w:rPr>
          <w:b/>
        </w:rPr>
        <w:t xml:space="preserve">Who is responsible for </w:t>
      </w:r>
      <w:r w:rsidR="00860837">
        <w:rPr>
          <w:b/>
        </w:rPr>
        <w:t>data quality and accuracy</w:t>
      </w:r>
      <w:r w:rsidRPr="00107DEC">
        <w:rPr>
          <w:b/>
        </w:rPr>
        <w:t>?</w:t>
      </w:r>
    </w:p>
    <w:p w:rsidR="008838A6" w:rsidRPr="00107DEC" w:rsidRDefault="008838A6" w:rsidP="00C85D38">
      <w:pPr>
        <w:pStyle w:val="BodyTextIndent"/>
      </w:pPr>
    </w:p>
    <w:p w:rsidR="00D201B9" w:rsidRDefault="004F5EA6" w:rsidP="009442B8">
      <w:pPr>
        <w:ind w:left="1134" w:hanging="567"/>
      </w:pPr>
      <w:r>
        <w:t>7.2.1</w:t>
      </w:r>
      <w:r>
        <w:tab/>
      </w:r>
      <w:r w:rsidR="008D087F">
        <w:t>U</w:t>
      </w:r>
      <w:r w:rsidR="00B76813">
        <w:t>n</w:t>
      </w:r>
      <w:r w:rsidR="00860837">
        <w:t>der the provisions of the Data Protection Act 1998</w:t>
      </w:r>
      <w:r w:rsidR="003865A8">
        <w:t>,</w:t>
      </w:r>
      <w:r w:rsidR="008D087F">
        <w:t xml:space="preserve"> the GP Practice</w:t>
      </w:r>
      <w:r w:rsidR="00D201B9">
        <w:t xml:space="preserve"> (as Data Controller)</w:t>
      </w:r>
      <w:r w:rsidR="00860837">
        <w:t xml:space="preserve"> </w:t>
      </w:r>
      <w:r w:rsidR="008838A6" w:rsidRPr="00107DEC">
        <w:t>is responsible for ensuring the accuracy of the data extracted</w:t>
      </w:r>
      <w:r w:rsidR="008D087F">
        <w:t xml:space="preserve"> from their system</w:t>
      </w:r>
      <w:r w:rsidR="008838A6" w:rsidRPr="00107DEC">
        <w:t>.</w:t>
      </w:r>
      <w:r w:rsidR="00A105AA" w:rsidRPr="00107DEC">
        <w:t xml:space="preserve"> </w:t>
      </w:r>
      <w:r w:rsidR="008C4F8E" w:rsidRPr="00107DEC">
        <w:t xml:space="preserve">Responsibility for the accuracy of the </w:t>
      </w:r>
      <w:r w:rsidR="003865A8">
        <w:t>commissioning</w:t>
      </w:r>
      <w:r w:rsidR="003865A8" w:rsidRPr="00107DEC">
        <w:t xml:space="preserve"> </w:t>
      </w:r>
      <w:r w:rsidR="008C4F8E" w:rsidRPr="00107DEC">
        <w:t>data set</w:t>
      </w:r>
      <w:r w:rsidR="003865A8">
        <w:t>s from SUS</w:t>
      </w:r>
      <w:r w:rsidR="008C4F8E" w:rsidRPr="00107DEC">
        <w:t xml:space="preserve"> lies with the originating provider, subject to quality checks within </w:t>
      </w:r>
      <w:r w:rsidR="003865A8">
        <w:t xml:space="preserve">the </w:t>
      </w:r>
      <w:r w:rsidR="00860837">
        <w:t>GEM</w:t>
      </w:r>
      <w:r w:rsidR="006A5BB9">
        <w:t xml:space="preserve"> </w:t>
      </w:r>
      <w:r w:rsidR="00DE06D9">
        <w:t>Data Services for Commissioners Regional Office (</w:t>
      </w:r>
      <w:proofErr w:type="spellStart"/>
      <w:r w:rsidR="00C02B69">
        <w:t>DSCRO</w:t>
      </w:r>
      <w:proofErr w:type="spellEnd"/>
      <w:r w:rsidR="00DE06D9">
        <w:t>)</w:t>
      </w:r>
      <w:r w:rsidR="006A5BB9">
        <w:t>.</w:t>
      </w:r>
    </w:p>
    <w:p w:rsidR="00D201B9" w:rsidRDefault="00D201B9" w:rsidP="00EA5706">
      <w:pPr>
        <w:ind w:left="0"/>
      </w:pPr>
    </w:p>
    <w:p w:rsidR="008A237A" w:rsidRDefault="004F5EA6" w:rsidP="004F5EA6">
      <w:pPr>
        <w:ind w:left="1134" w:hanging="567"/>
      </w:pPr>
      <w:r>
        <w:t>7.2.2</w:t>
      </w:r>
      <w:r>
        <w:tab/>
      </w:r>
      <w:r w:rsidR="00D201B9">
        <w:t>The GP Practice is also responsible for ensuring that the correct opt-out code</w:t>
      </w:r>
      <w:r w:rsidR="008C4F8E" w:rsidRPr="00107DEC">
        <w:t xml:space="preserve"> </w:t>
      </w:r>
      <w:r w:rsidR="00D201B9">
        <w:t xml:space="preserve">is applied </w:t>
      </w:r>
      <w:r w:rsidR="00D14DEC">
        <w:t xml:space="preserve">to their record </w:t>
      </w:r>
      <w:r w:rsidR="00D201B9">
        <w:t xml:space="preserve">where a patient </w:t>
      </w:r>
      <w:r w:rsidR="006B681F">
        <w:t>has declined participati</w:t>
      </w:r>
      <w:r w:rsidR="00A11FB5">
        <w:t>on</w:t>
      </w:r>
      <w:r w:rsidR="00DD5B0C">
        <w:t xml:space="preserve"> in risk stratification</w:t>
      </w:r>
      <w:r w:rsidR="008A237A">
        <w:t>:</w:t>
      </w:r>
    </w:p>
    <w:p w:rsidR="008A237A" w:rsidRDefault="008A237A" w:rsidP="008A237A">
      <w:pPr>
        <w:pStyle w:val="ListParagraph"/>
      </w:pPr>
    </w:p>
    <w:p w:rsidR="008A237A" w:rsidRPr="00EE5FD7" w:rsidRDefault="008A237A" w:rsidP="007E56FC">
      <w:pPr>
        <w:pStyle w:val="ListParagraph"/>
        <w:numPr>
          <w:ilvl w:val="0"/>
          <w:numId w:val="10"/>
        </w:numPr>
        <w:ind w:left="1560" w:hanging="284"/>
      </w:pPr>
      <w:r w:rsidRPr="00EE5FD7">
        <w:t xml:space="preserve">TPP </w:t>
      </w:r>
      <w:r w:rsidR="0034103E">
        <w:t>SystmOne</w:t>
      </w:r>
      <w:r w:rsidRPr="00EE5FD7">
        <w:t xml:space="preserve"> (CTV3) </w:t>
      </w:r>
      <w:proofErr w:type="gramStart"/>
      <w:r w:rsidRPr="00EE5FD7">
        <w:t>opt</w:t>
      </w:r>
      <w:proofErr w:type="gramEnd"/>
      <w:r w:rsidRPr="00EE5FD7">
        <w:t xml:space="preserve"> out code – </w:t>
      </w:r>
      <w:proofErr w:type="spellStart"/>
      <w:r w:rsidRPr="00EE5FD7">
        <w:t>XaJDp</w:t>
      </w:r>
      <w:proofErr w:type="spellEnd"/>
      <w:r w:rsidRPr="00EE5FD7">
        <w:t xml:space="preserve"> (multi-professional risk assessment declined).</w:t>
      </w:r>
    </w:p>
    <w:p w:rsidR="008A237A" w:rsidRPr="00EE5FD7" w:rsidRDefault="008A237A" w:rsidP="007E56FC">
      <w:pPr>
        <w:pStyle w:val="ListParagraph"/>
        <w:numPr>
          <w:ilvl w:val="0"/>
          <w:numId w:val="10"/>
        </w:numPr>
        <w:ind w:left="1560" w:hanging="284"/>
      </w:pPr>
      <w:r w:rsidRPr="00EE5FD7">
        <w:t>EMIS (Read2) opt out code – 9Oh5 (multi-professional risk assessment declined).</w:t>
      </w:r>
    </w:p>
    <w:p w:rsidR="0062330C" w:rsidRDefault="0062330C" w:rsidP="004F5EA6">
      <w:pPr>
        <w:ind w:left="1560"/>
      </w:pPr>
    </w:p>
    <w:p w:rsidR="003865A8" w:rsidRPr="00107DEC" w:rsidRDefault="003865A8" w:rsidP="00C85D38">
      <w:pPr>
        <w:pStyle w:val="BodyTextIndent"/>
      </w:pPr>
    </w:p>
    <w:p w:rsidR="008838A6" w:rsidRPr="005F444B" w:rsidRDefault="008838A6" w:rsidP="002E0EED">
      <w:pPr>
        <w:pStyle w:val="BodyTextIndent"/>
        <w:numPr>
          <w:ilvl w:val="1"/>
          <w:numId w:val="19"/>
        </w:numPr>
        <w:tabs>
          <w:tab w:val="left" w:pos="567"/>
        </w:tabs>
        <w:ind w:left="567" w:hanging="578"/>
        <w:rPr>
          <w:b/>
        </w:rPr>
      </w:pPr>
      <w:r w:rsidRPr="00107DEC">
        <w:rPr>
          <w:b/>
        </w:rPr>
        <w:t xml:space="preserve">How will a record </w:t>
      </w:r>
      <w:r w:rsidR="0018761A">
        <w:rPr>
          <w:b/>
        </w:rPr>
        <w:t xml:space="preserve">be kept </w:t>
      </w:r>
      <w:r w:rsidRPr="00107DEC">
        <w:rPr>
          <w:b/>
        </w:rPr>
        <w:t>of what information has been shared?</w:t>
      </w:r>
    </w:p>
    <w:p w:rsidR="008838A6" w:rsidRPr="00107DEC" w:rsidRDefault="008838A6" w:rsidP="00C85D38">
      <w:pPr>
        <w:pStyle w:val="BodyTextIndent"/>
      </w:pPr>
    </w:p>
    <w:p w:rsidR="008838A6" w:rsidRPr="00107DEC" w:rsidRDefault="003865A8" w:rsidP="00555C15">
      <w:pPr>
        <w:pStyle w:val="BodyTextIndent"/>
        <w:ind w:left="567" w:hanging="11"/>
      </w:pPr>
      <w:r>
        <w:t>Arden and GEM CSU</w:t>
      </w:r>
      <w:r w:rsidR="006A5BB9">
        <w:t xml:space="preserve"> will maintain a</w:t>
      </w:r>
      <w:r>
        <w:t xml:space="preserve">n </w:t>
      </w:r>
      <w:r w:rsidR="00AB2ACA">
        <w:t>audit</w:t>
      </w:r>
      <w:r w:rsidR="006A5BB9">
        <w:t xml:space="preserve"> log of all data </w:t>
      </w:r>
      <w:r w:rsidR="0018761A">
        <w:t>flows including an audit log of all user activity</w:t>
      </w:r>
      <w:r w:rsidR="006A5BB9">
        <w:t xml:space="preserve"> </w:t>
      </w:r>
      <w:r w:rsidR="0018761A">
        <w:t>within the Arden and GEM secure portal reporting tool</w:t>
      </w:r>
      <w:r w:rsidR="006A5BB9">
        <w:t>.</w:t>
      </w:r>
    </w:p>
    <w:p w:rsidR="003865A8" w:rsidRDefault="003865A8" w:rsidP="00C85D38">
      <w:pPr>
        <w:pStyle w:val="BodyTextIndent"/>
      </w:pPr>
    </w:p>
    <w:p w:rsidR="00D14DEC" w:rsidRDefault="00D14DEC" w:rsidP="00C85D38">
      <w:pPr>
        <w:pStyle w:val="BodyTextIndent"/>
      </w:pPr>
    </w:p>
    <w:p w:rsidR="00D14DEC" w:rsidRPr="00107DEC" w:rsidRDefault="00D14DEC" w:rsidP="00C85D38">
      <w:pPr>
        <w:pStyle w:val="BodyTextIndent"/>
      </w:pPr>
    </w:p>
    <w:p w:rsidR="008838A6" w:rsidRPr="00107DEC" w:rsidRDefault="008838A6" w:rsidP="002E0EED">
      <w:pPr>
        <w:pStyle w:val="BodyTextIndent"/>
        <w:numPr>
          <w:ilvl w:val="1"/>
          <w:numId w:val="19"/>
        </w:numPr>
        <w:tabs>
          <w:tab w:val="left" w:pos="567"/>
        </w:tabs>
        <w:ind w:left="567" w:hanging="578"/>
      </w:pPr>
      <w:r w:rsidRPr="00107DEC">
        <w:rPr>
          <w:b/>
        </w:rPr>
        <w:t>How is information going to be shared?</w:t>
      </w:r>
    </w:p>
    <w:p w:rsidR="008838A6" w:rsidRPr="00107DEC" w:rsidRDefault="008838A6" w:rsidP="00C85D38">
      <w:pPr>
        <w:pStyle w:val="BodyTextIndent"/>
      </w:pPr>
    </w:p>
    <w:p w:rsidR="00D336D2" w:rsidRDefault="006F4E4D" w:rsidP="005C5BCA">
      <w:pPr>
        <w:ind w:left="1276" w:hanging="709"/>
      </w:pPr>
      <w:r>
        <w:t>7</w:t>
      </w:r>
      <w:r w:rsidR="00EA5706">
        <w:t>.4.1</w:t>
      </w:r>
      <w:r w:rsidR="00EA5706">
        <w:tab/>
      </w:r>
      <w:r w:rsidR="00983B0D" w:rsidRPr="001A1F0F">
        <w:t>The data will be extracted on behalf of the GP practice by the</w:t>
      </w:r>
      <w:r w:rsidR="008D087F">
        <w:t>ir</w:t>
      </w:r>
      <w:r w:rsidR="00983B0D" w:rsidRPr="001A1F0F">
        <w:t xml:space="preserve"> system supplier</w:t>
      </w:r>
      <w:r w:rsidR="00D336D2" w:rsidRPr="001A1F0F">
        <w:t xml:space="preserve"> (i.e. EMIS or TPP</w:t>
      </w:r>
      <w:r w:rsidR="00555C15">
        <w:t xml:space="preserve"> </w:t>
      </w:r>
      <w:r w:rsidR="0034103E">
        <w:t>SystmOne</w:t>
      </w:r>
      <w:r w:rsidR="00D336D2" w:rsidRPr="001A1F0F">
        <w:t>)</w:t>
      </w:r>
      <w:r w:rsidR="00CF6DA2">
        <w:t xml:space="preserve"> </w:t>
      </w:r>
      <w:r w:rsidR="00D336D2" w:rsidRPr="00CF6DA2">
        <w:t>for the sole purpose</w:t>
      </w:r>
      <w:r w:rsidR="00DD5B0C">
        <w:t>s</w:t>
      </w:r>
      <w:r w:rsidR="00D336D2" w:rsidRPr="00CF6DA2">
        <w:t xml:space="preserve"> of supporting risk stratificatio</w:t>
      </w:r>
      <w:r w:rsidR="00CF6DA2">
        <w:t>n</w:t>
      </w:r>
      <w:r w:rsidR="00DD5B0C">
        <w:t xml:space="preserve"> for </w:t>
      </w:r>
      <w:r w:rsidR="007F276F">
        <w:t xml:space="preserve">case </w:t>
      </w:r>
      <w:r w:rsidR="00DD5B0C">
        <w:t>finding and risk stratification for commissioning</w:t>
      </w:r>
      <w:r w:rsidR="00217E93">
        <w:t>.  T</w:t>
      </w:r>
      <w:r w:rsidR="008D087F">
        <w:t xml:space="preserve">he data </w:t>
      </w:r>
      <w:r w:rsidR="008838A6" w:rsidRPr="001A1F0F">
        <w:t xml:space="preserve">will be transferred by </w:t>
      </w:r>
      <w:r w:rsidR="001325E0" w:rsidRPr="001A1F0F">
        <w:t xml:space="preserve">secure </w:t>
      </w:r>
      <w:r w:rsidR="00DE06D9">
        <w:t>file transfer protocol (</w:t>
      </w:r>
      <w:proofErr w:type="spellStart"/>
      <w:r w:rsidR="00DE06D9">
        <w:t>S</w:t>
      </w:r>
      <w:r w:rsidR="00E00C20" w:rsidRPr="001A1F0F">
        <w:t>FTP</w:t>
      </w:r>
      <w:proofErr w:type="spellEnd"/>
      <w:r w:rsidR="00DE06D9">
        <w:t>)</w:t>
      </w:r>
      <w:r w:rsidR="00D336D2" w:rsidRPr="001A1F0F">
        <w:t xml:space="preserve"> to the </w:t>
      </w:r>
      <w:r w:rsidR="0062330C">
        <w:t>Arden and GEM CSU</w:t>
      </w:r>
      <w:r w:rsidR="00414BEF">
        <w:t>.</w:t>
      </w:r>
    </w:p>
    <w:p w:rsidR="00791C0E" w:rsidRDefault="00791C0E" w:rsidP="005B3E56">
      <w:pPr>
        <w:pStyle w:val="BodyTextIndent"/>
        <w:ind w:left="567" w:hanging="11"/>
      </w:pPr>
    </w:p>
    <w:p w:rsidR="000A374B" w:rsidRDefault="006F4E4D" w:rsidP="005C5BCA">
      <w:pPr>
        <w:ind w:left="1276" w:hanging="709"/>
      </w:pPr>
      <w:r>
        <w:t>7</w:t>
      </w:r>
      <w:r w:rsidR="005C5BCA">
        <w:t>.4.2</w:t>
      </w:r>
      <w:r w:rsidR="005C5BCA">
        <w:tab/>
      </w:r>
      <w:r w:rsidR="000A374B">
        <w:t xml:space="preserve">Reports will be made available through the Arden and GEM CSU </w:t>
      </w:r>
      <w:r w:rsidR="0018761A">
        <w:t xml:space="preserve">secure portal </w:t>
      </w:r>
      <w:r w:rsidR="000A374B">
        <w:t xml:space="preserve">reporting tool to authorised users </w:t>
      </w:r>
      <w:r w:rsidR="000A374B" w:rsidRPr="00C75713">
        <w:t xml:space="preserve">in either aggregated or pseudonymised format, depending upon the user’s approved level of access.  </w:t>
      </w:r>
    </w:p>
    <w:p w:rsidR="000A374B" w:rsidRDefault="000A374B" w:rsidP="005C5BCA">
      <w:pPr>
        <w:ind w:left="1276" w:hanging="709"/>
      </w:pPr>
    </w:p>
    <w:p w:rsidR="000A374B" w:rsidRPr="005C5BCA" w:rsidRDefault="006F4E4D" w:rsidP="005C5BCA">
      <w:pPr>
        <w:ind w:left="1276" w:hanging="709"/>
      </w:pPr>
      <w:r>
        <w:t>7</w:t>
      </w:r>
      <w:r w:rsidR="005C5BCA">
        <w:t>.4.3</w:t>
      </w:r>
      <w:r w:rsidR="005C5BCA">
        <w:tab/>
      </w:r>
      <w:r w:rsidR="00FD7ECD">
        <w:t>Pseudonymised or a</w:t>
      </w:r>
      <w:r w:rsidR="000A374B" w:rsidRPr="005C5BCA">
        <w:t>ggregated reports</w:t>
      </w:r>
      <w:r w:rsidR="00DD5B0C">
        <w:t xml:space="preserve"> (non-</w:t>
      </w:r>
      <w:proofErr w:type="spellStart"/>
      <w:r w:rsidR="00DD5B0C">
        <w:t>PCD</w:t>
      </w:r>
      <w:proofErr w:type="spellEnd"/>
      <w:r w:rsidR="00DD5B0C">
        <w:t>)</w:t>
      </w:r>
      <w:r w:rsidR="000A374B" w:rsidRPr="005C5BCA">
        <w:t xml:space="preserve"> will be available for Commissioners (CCGs</w:t>
      </w:r>
      <w:r w:rsidR="003865DC" w:rsidRPr="005C5BCA">
        <w:t xml:space="preserve"> for their M</w:t>
      </w:r>
      <w:r w:rsidR="000A374B" w:rsidRPr="005C5BCA">
        <w:t>ember Practices</w:t>
      </w:r>
      <w:r w:rsidR="004A2E31">
        <w:t>,</w:t>
      </w:r>
      <w:r w:rsidR="000A374B" w:rsidRPr="005C5BCA">
        <w:t xml:space="preserve"> </w:t>
      </w:r>
      <w:r w:rsidR="0018761A">
        <w:t>for</w:t>
      </w:r>
      <w:r w:rsidR="007F276F">
        <w:t xml:space="preserve"> respective</w:t>
      </w:r>
      <w:r w:rsidR="000A374B" w:rsidRPr="005C5BCA">
        <w:t xml:space="preserve"> public health</w:t>
      </w:r>
      <w:r w:rsidR="007F276F">
        <w:t xml:space="preserve"> department</w:t>
      </w:r>
      <w:r w:rsidR="000A374B" w:rsidRPr="005C5BCA">
        <w:t xml:space="preserve"> users</w:t>
      </w:r>
      <w:r w:rsidR="004A2E31">
        <w:t xml:space="preserve"> or </w:t>
      </w:r>
      <w:r w:rsidR="0018761A">
        <w:t xml:space="preserve">for </w:t>
      </w:r>
      <w:r w:rsidR="004A2E31">
        <w:t>GPs acting in a commissioning role</w:t>
      </w:r>
      <w:r w:rsidR="007F276F">
        <w:t>)</w:t>
      </w:r>
      <w:r w:rsidR="000A374B" w:rsidRPr="005C5BCA">
        <w:t>.</w:t>
      </w:r>
      <w:r w:rsidR="00D03119">
        <w:t xml:space="preserve">  </w:t>
      </w:r>
      <w:r w:rsidR="00140EEC">
        <w:t>All reports will be in accordance with the I</w:t>
      </w:r>
      <w:r w:rsidR="00AB7841">
        <w:t xml:space="preserve">nformation Standards Board </w:t>
      </w:r>
      <w:proofErr w:type="spellStart"/>
      <w:r w:rsidR="00AB7841">
        <w:t>An</w:t>
      </w:r>
      <w:r w:rsidR="00140EEC">
        <w:t>onymisation</w:t>
      </w:r>
      <w:proofErr w:type="spellEnd"/>
      <w:r w:rsidR="00140EEC">
        <w:t xml:space="preserve"> </w:t>
      </w:r>
      <w:r w:rsidR="00AB7841">
        <w:t>S</w:t>
      </w:r>
      <w:r w:rsidR="00140EEC">
        <w:t>tandard</w:t>
      </w:r>
      <w:r w:rsidR="00AB7841">
        <w:t xml:space="preserve"> (as per paragraph 1.8)</w:t>
      </w:r>
      <w:r w:rsidR="003B2988">
        <w:t xml:space="preserve">.  </w:t>
      </w:r>
      <w:proofErr w:type="gramStart"/>
      <w:r w:rsidR="003B2988">
        <w:t>Where necessary</w:t>
      </w:r>
      <w:r w:rsidR="00AB7841">
        <w:t>,</w:t>
      </w:r>
      <w:r w:rsidR="003B2988">
        <w:t xml:space="preserve"> small number suppression will be applied to avoid any unintentional possibility of re-identification.</w:t>
      </w:r>
      <w:proofErr w:type="gramEnd"/>
      <w:r w:rsidR="003B2988">
        <w:t xml:space="preserve">  </w:t>
      </w:r>
      <w:r w:rsidR="00D03119">
        <w:t>Any variation to this will require separate authorisation from the respective GP Practices.</w:t>
      </w:r>
    </w:p>
    <w:p w:rsidR="000A374B" w:rsidRDefault="000A374B" w:rsidP="005B3E56">
      <w:pPr>
        <w:pStyle w:val="ListParagraph"/>
        <w:ind w:left="567"/>
        <w:rPr>
          <w:rFonts w:eastAsia="Times New Roman"/>
          <w:snapToGrid w:val="0"/>
          <w:szCs w:val="20"/>
          <w:lang w:eastAsia="en-GB"/>
        </w:rPr>
      </w:pPr>
    </w:p>
    <w:p w:rsidR="00860837" w:rsidRPr="005C5BCA" w:rsidRDefault="006F4E4D" w:rsidP="005C5BCA">
      <w:pPr>
        <w:ind w:left="1276" w:hanging="709"/>
      </w:pPr>
      <w:r>
        <w:t>7</w:t>
      </w:r>
      <w:r w:rsidR="005C5BCA">
        <w:t>.4.4</w:t>
      </w:r>
      <w:r w:rsidR="005C5BCA">
        <w:tab/>
      </w:r>
      <w:r w:rsidR="0018761A">
        <w:t>Users a</w:t>
      </w:r>
      <w:r w:rsidR="000A374B" w:rsidRPr="00796C5E">
        <w:t xml:space="preserve">pproved </w:t>
      </w:r>
      <w:r w:rsidR="0018761A">
        <w:t xml:space="preserve">by the </w:t>
      </w:r>
      <w:r w:rsidR="000A374B" w:rsidRPr="00796C5E">
        <w:t xml:space="preserve">GP Practice will be able to access pseudonymised reports (for their Practice only) showing the </w:t>
      </w:r>
      <w:r w:rsidR="008C4F8E" w:rsidRPr="005C5BCA">
        <w:t>scores</w:t>
      </w:r>
      <w:r w:rsidR="00173201" w:rsidRPr="005C5BCA">
        <w:t xml:space="preserve"> for patients in</w:t>
      </w:r>
      <w:r w:rsidR="00CF6DA2" w:rsidRPr="005C5BCA">
        <w:t xml:space="preserve"> </w:t>
      </w:r>
      <w:r w:rsidR="00226704" w:rsidRPr="005C5BCA">
        <w:t xml:space="preserve">all </w:t>
      </w:r>
      <w:r w:rsidR="00CF6DA2" w:rsidRPr="005C5BCA">
        <w:t>Resource Utilisation Bands</w:t>
      </w:r>
      <w:r w:rsidR="00226704" w:rsidRPr="005C5BCA">
        <w:t xml:space="preserve"> (RUBs)</w:t>
      </w:r>
      <w:r w:rsidR="000A374B" w:rsidRPr="005C5BCA">
        <w:t xml:space="preserve">. </w:t>
      </w:r>
      <w:r w:rsidR="00CF6DA2" w:rsidRPr="005C5BCA">
        <w:t xml:space="preserve"> </w:t>
      </w:r>
      <w:r w:rsidR="0018761A">
        <w:t>U</w:t>
      </w:r>
      <w:r w:rsidR="00641EDC" w:rsidRPr="005C5BCA">
        <w:t xml:space="preserve">sers </w:t>
      </w:r>
      <w:r w:rsidR="0062330C" w:rsidRPr="005C5BCA">
        <w:t xml:space="preserve">with a </w:t>
      </w:r>
      <w:r w:rsidR="0062330C" w:rsidRPr="005C5BCA">
        <w:rPr>
          <w:snapToGrid/>
        </w:rPr>
        <w:t>direct care relationship with the patient</w:t>
      </w:r>
      <w:r w:rsidR="0018761A">
        <w:rPr>
          <w:snapToGrid/>
        </w:rPr>
        <w:t xml:space="preserve"> (as approved by the GP Practice)</w:t>
      </w:r>
      <w:r w:rsidR="0062330C" w:rsidRPr="005C5BCA">
        <w:rPr>
          <w:snapToGrid/>
        </w:rPr>
        <w:t xml:space="preserve"> </w:t>
      </w:r>
      <w:r w:rsidR="00641EDC" w:rsidRPr="005C5BCA">
        <w:t xml:space="preserve">will </w:t>
      </w:r>
      <w:r w:rsidR="003C2915">
        <w:t>be able to</w:t>
      </w:r>
      <w:r w:rsidR="000A374B" w:rsidRPr="005C5BCA">
        <w:t xml:space="preserve"> re-identify the patient</w:t>
      </w:r>
      <w:r w:rsidR="00641EDC" w:rsidRPr="005C5BCA">
        <w:t xml:space="preserve">.  The re-identification is </w:t>
      </w:r>
      <w:r w:rsidR="00492A4C" w:rsidRPr="005C5BCA">
        <w:t>enabled</w:t>
      </w:r>
      <w:r w:rsidR="00492A4C" w:rsidRPr="005F444B">
        <w:rPr>
          <w:lang w:val="en-US"/>
        </w:rPr>
        <w:t xml:space="preserve"> via</w:t>
      </w:r>
      <w:r w:rsidR="00641EDC" w:rsidRPr="005F444B">
        <w:rPr>
          <w:lang w:val="en-US"/>
        </w:rPr>
        <w:t xml:space="preserve"> </w:t>
      </w:r>
      <w:r w:rsidR="003D4FA2" w:rsidRPr="005F444B">
        <w:rPr>
          <w:lang w:val="en-US"/>
        </w:rPr>
        <w:t>secu</w:t>
      </w:r>
      <w:r w:rsidR="00AB2ACA" w:rsidRPr="005F444B">
        <w:rPr>
          <w:lang w:val="en-US"/>
        </w:rPr>
        <w:t xml:space="preserve">re environment </w:t>
      </w:r>
      <w:r w:rsidR="003A5B6E">
        <w:rPr>
          <w:lang w:val="en-US"/>
        </w:rPr>
        <w:t xml:space="preserve">automated </w:t>
      </w:r>
      <w:r w:rsidR="00492A4C" w:rsidRPr="005F444B">
        <w:rPr>
          <w:lang w:val="en-US"/>
        </w:rPr>
        <w:t>processing</w:t>
      </w:r>
      <w:r w:rsidR="00625120">
        <w:rPr>
          <w:lang w:val="en-US"/>
        </w:rPr>
        <w:t>.</w:t>
      </w:r>
    </w:p>
    <w:p w:rsidR="00DA2A8E" w:rsidRDefault="00DA2A8E" w:rsidP="00C85D38">
      <w:pPr>
        <w:pStyle w:val="BodyTextIndent"/>
        <w:ind w:hanging="11"/>
      </w:pPr>
    </w:p>
    <w:p w:rsidR="008838A6" w:rsidRPr="00E53769" w:rsidRDefault="008838A6" w:rsidP="002E0EED">
      <w:pPr>
        <w:pStyle w:val="BodyTextIndent"/>
        <w:numPr>
          <w:ilvl w:val="1"/>
          <w:numId w:val="19"/>
        </w:numPr>
        <w:tabs>
          <w:tab w:val="left" w:pos="567"/>
        </w:tabs>
        <w:ind w:left="567" w:hanging="578"/>
        <w:rPr>
          <w:b/>
        </w:rPr>
      </w:pPr>
      <w:r w:rsidRPr="00107DEC">
        <w:rPr>
          <w:b/>
        </w:rPr>
        <w:t xml:space="preserve">Who will have access to </w:t>
      </w:r>
      <w:r w:rsidR="00CB0DF0" w:rsidRPr="00107DEC">
        <w:rPr>
          <w:b/>
        </w:rPr>
        <w:t>P</w:t>
      </w:r>
      <w:r w:rsidR="00860837">
        <w:rPr>
          <w:b/>
        </w:rPr>
        <w:t>ersonal Confidential Data (</w:t>
      </w:r>
      <w:proofErr w:type="spellStart"/>
      <w:r w:rsidR="00860837">
        <w:rPr>
          <w:b/>
        </w:rPr>
        <w:t>PCD</w:t>
      </w:r>
      <w:proofErr w:type="spellEnd"/>
      <w:r w:rsidR="00C41165">
        <w:rPr>
          <w:b/>
        </w:rPr>
        <w:t xml:space="preserve">) </w:t>
      </w:r>
      <w:r w:rsidR="00C41165" w:rsidRPr="00107DEC">
        <w:rPr>
          <w:b/>
        </w:rPr>
        <w:t>and</w:t>
      </w:r>
      <w:r w:rsidRPr="00107DEC">
        <w:rPr>
          <w:b/>
        </w:rPr>
        <w:t xml:space="preserve"> what may they use it for?</w:t>
      </w:r>
    </w:p>
    <w:p w:rsidR="008838A6" w:rsidRPr="00107DEC" w:rsidRDefault="008838A6" w:rsidP="00C85D38">
      <w:pPr>
        <w:pStyle w:val="BodyTextIndent"/>
      </w:pPr>
    </w:p>
    <w:p w:rsidR="00970D12" w:rsidRDefault="006F4E4D" w:rsidP="005C5BCA">
      <w:pPr>
        <w:ind w:left="1276" w:hanging="709"/>
      </w:pPr>
      <w:r>
        <w:t>7</w:t>
      </w:r>
      <w:r w:rsidR="005C5BCA">
        <w:t>.5.1</w:t>
      </w:r>
      <w:r w:rsidR="005C5BCA">
        <w:tab/>
      </w:r>
      <w:r w:rsidR="00970D12">
        <w:t>Risk stratification is not</w:t>
      </w:r>
      <w:r w:rsidR="00BE4114">
        <w:t xml:space="preserve"> a form of direct care (as reaffirmed by Caldicott 2).  However, the tools can be used for identifying individual patients who are at risk of adverse outcomes such as unplanned hospital admissions and who may benefit from additional prevent</w:t>
      </w:r>
      <w:r w:rsidR="009C699F">
        <w:t>at</w:t>
      </w:r>
      <w:r w:rsidR="00BE4114">
        <w:t xml:space="preserve">ive support, Therefore authorised GP Practice staff with a direct </w:t>
      </w:r>
      <w:r w:rsidR="00D250EB">
        <w:t xml:space="preserve">care </w:t>
      </w:r>
      <w:r w:rsidR="00BE4114">
        <w:t>relationship with patients will be able to re</w:t>
      </w:r>
      <w:r w:rsidR="007E1641">
        <w:t>-</w:t>
      </w:r>
      <w:r w:rsidR="00BE4114">
        <w:t xml:space="preserve">identify patients from their Practice when required to do so for direct care purposes.  Only these </w:t>
      </w:r>
      <w:r w:rsidR="00265CF6">
        <w:t xml:space="preserve">staff will have access to </w:t>
      </w:r>
      <w:proofErr w:type="spellStart"/>
      <w:r w:rsidR="00265CF6">
        <w:t>PCD</w:t>
      </w:r>
      <w:proofErr w:type="spellEnd"/>
      <w:r w:rsidR="00265CF6">
        <w:t xml:space="preserve"> when</w:t>
      </w:r>
      <w:r w:rsidR="00BE4114">
        <w:t xml:space="preserve"> they require it for direct care purposes.</w:t>
      </w:r>
    </w:p>
    <w:p w:rsidR="007E6104" w:rsidRDefault="007E6104" w:rsidP="005C5BCA">
      <w:pPr>
        <w:ind w:left="1276" w:hanging="709"/>
      </w:pPr>
    </w:p>
    <w:p w:rsidR="00B82E2F" w:rsidRPr="005F444B" w:rsidRDefault="006F4E4D" w:rsidP="005C5BCA">
      <w:pPr>
        <w:ind w:left="1276" w:hanging="709"/>
      </w:pPr>
      <w:r>
        <w:t>7</w:t>
      </w:r>
      <w:r w:rsidR="005C5BCA">
        <w:t>.5.2</w:t>
      </w:r>
      <w:r w:rsidR="005C5BCA">
        <w:tab/>
      </w:r>
      <w:r w:rsidR="00304044" w:rsidRPr="005F444B">
        <w:t xml:space="preserve">Access to </w:t>
      </w:r>
      <w:proofErr w:type="spellStart"/>
      <w:r w:rsidR="00217E93" w:rsidRPr="00EA5706">
        <w:t>PCD</w:t>
      </w:r>
      <w:proofErr w:type="spellEnd"/>
      <w:r w:rsidR="00304044" w:rsidRPr="005F444B">
        <w:t xml:space="preserve"> will be strictly controlled</w:t>
      </w:r>
      <w:r w:rsidR="00677DE9" w:rsidRPr="005F444B">
        <w:t xml:space="preserve"> and evidence of the GP Practice</w:t>
      </w:r>
      <w:r w:rsidR="009C156F" w:rsidRPr="005F444B">
        <w:t>’s</w:t>
      </w:r>
      <w:r w:rsidR="00677DE9" w:rsidRPr="005F444B">
        <w:t xml:space="preserve"> Caldicott Guardian</w:t>
      </w:r>
      <w:r w:rsidR="00A17350" w:rsidRPr="005F444B">
        <w:t xml:space="preserve"> or Senior Partner</w:t>
      </w:r>
      <w:r w:rsidR="00677DE9" w:rsidRPr="005F444B">
        <w:t xml:space="preserve"> </w:t>
      </w:r>
      <w:r w:rsidR="007C791C">
        <w:t xml:space="preserve">or Practice Manager </w:t>
      </w:r>
      <w:proofErr w:type="gramStart"/>
      <w:r w:rsidR="00677DE9" w:rsidRPr="005F444B">
        <w:t>approval</w:t>
      </w:r>
      <w:proofErr w:type="gramEnd"/>
      <w:r w:rsidR="00677DE9" w:rsidRPr="005F444B">
        <w:t xml:space="preserve"> will be required for each user who requires access to </w:t>
      </w:r>
      <w:proofErr w:type="spellStart"/>
      <w:r w:rsidR="00677DE9" w:rsidRPr="005F444B">
        <w:t>PCD</w:t>
      </w:r>
      <w:proofErr w:type="spellEnd"/>
      <w:r w:rsidR="00677DE9" w:rsidRPr="005F444B">
        <w:t>.</w:t>
      </w:r>
    </w:p>
    <w:p w:rsidR="00B82E2F" w:rsidRPr="005F444B" w:rsidRDefault="00B82E2F" w:rsidP="005B3E56">
      <w:pPr>
        <w:pStyle w:val="ListParagraph"/>
        <w:ind w:left="567" w:hanging="360"/>
        <w:rPr>
          <w:szCs w:val="20"/>
        </w:rPr>
      </w:pPr>
    </w:p>
    <w:p w:rsidR="00EE282F" w:rsidRDefault="006F4E4D" w:rsidP="005C5BCA">
      <w:pPr>
        <w:ind w:left="1276" w:hanging="709"/>
      </w:pPr>
      <w:r>
        <w:t>7</w:t>
      </w:r>
      <w:r w:rsidR="005C5BCA">
        <w:t>.5.3</w:t>
      </w:r>
      <w:r w:rsidR="005C5BCA">
        <w:tab/>
      </w:r>
      <w:r w:rsidR="00B82E2F" w:rsidRPr="005F444B">
        <w:t xml:space="preserve">GP </w:t>
      </w:r>
      <w:r w:rsidR="00641EDC" w:rsidRPr="005F444B">
        <w:t xml:space="preserve">Practices should only authorise staff </w:t>
      </w:r>
      <w:r w:rsidR="005A6240" w:rsidRPr="005F444B">
        <w:t xml:space="preserve">to have access to </w:t>
      </w:r>
      <w:proofErr w:type="spellStart"/>
      <w:r w:rsidR="005A6240">
        <w:t>PCD</w:t>
      </w:r>
      <w:proofErr w:type="spellEnd"/>
      <w:r w:rsidR="005A6240">
        <w:t xml:space="preserve"> </w:t>
      </w:r>
      <w:r w:rsidR="00DD5B0C">
        <w:t xml:space="preserve">whom they have identified as having </w:t>
      </w:r>
      <w:r w:rsidR="00641EDC" w:rsidRPr="005F444B">
        <w:t xml:space="preserve">a </w:t>
      </w:r>
      <w:r w:rsidR="009C7521">
        <w:t>direct care</w:t>
      </w:r>
      <w:r w:rsidR="00641EDC" w:rsidRPr="005F444B">
        <w:t xml:space="preserve"> relationship with patien</w:t>
      </w:r>
      <w:r w:rsidR="00D7528D" w:rsidRPr="005F444B">
        <w:t>t</w:t>
      </w:r>
      <w:r w:rsidR="000A374B">
        <w:t>s</w:t>
      </w:r>
      <w:r w:rsidR="00D7528D" w:rsidRPr="005F444B">
        <w:t>.  This may involve</w:t>
      </w:r>
      <w:r w:rsidR="009C7236">
        <w:t>, for example,</w:t>
      </w:r>
      <w:r w:rsidR="00D7528D" w:rsidRPr="005F444B">
        <w:t xml:space="preserve"> </w:t>
      </w:r>
      <w:r w:rsidR="00641EDC" w:rsidRPr="005F444B">
        <w:t>initial screening and then selection of a subsequent subset for multi</w:t>
      </w:r>
      <w:r w:rsidR="00F979BD">
        <w:t>-</w:t>
      </w:r>
      <w:r w:rsidR="00641EDC" w:rsidRPr="005F444B">
        <w:t>disciplinary team review</w:t>
      </w:r>
      <w:r w:rsidR="00DD5B0C">
        <w:t xml:space="preserve"> or other clinical review as deemed necessary by the GP Practice</w:t>
      </w:r>
      <w:r w:rsidR="003371CC">
        <w:t>.</w:t>
      </w:r>
      <w:r w:rsidR="00EE282F">
        <w:t xml:space="preserve">  </w:t>
      </w:r>
      <w:r w:rsidR="00EE282F" w:rsidRPr="00EA5706">
        <w:t xml:space="preserve">At this point the data will be used for direct care and so it is reasonable to </w:t>
      </w:r>
      <w:r w:rsidR="00EE282F">
        <w:t>rely upon implied</w:t>
      </w:r>
      <w:r w:rsidR="00EE282F" w:rsidRPr="00EA5706">
        <w:t xml:space="preserve"> consent, provided the GP Practice </w:t>
      </w:r>
      <w:r w:rsidR="00EE282F">
        <w:t xml:space="preserve">has </w:t>
      </w:r>
      <w:r w:rsidR="00EE282F" w:rsidRPr="00EA5706">
        <w:t>appropria</w:t>
      </w:r>
      <w:r w:rsidR="00EE282F">
        <w:t xml:space="preserve">te </w:t>
      </w:r>
      <w:r w:rsidR="003C2915">
        <w:t>fair processing/privacy n</w:t>
      </w:r>
      <w:r w:rsidR="00EE282F">
        <w:t xml:space="preserve">otices and that they </w:t>
      </w:r>
      <w:r w:rsidR="00EE282F" w:rsidRPr="00EA5706">
        <w:t xml:space="preserve">have a process to handle requests </w:t>
      </w:r>
      <w:r w:rsidR="00EE282F">
        <w:t xml:space="preserve">from patients </w:t>
      </w:r>
      <w:r w:rsidR="00EE282F" w:rsidRPr="00EA5706">
        <w:t>to opt-out of their data being processed for risk stratification.</w:t>
      </w:r>
      <w:r w:rsidR="003C2915">
        <w:tab/>
      </w:r>
      <w:r w:rsidR="00EE282F">
        <w:br/>
      </w:r>
    </w:p>
    <w:p w:rsidR="004C6182" w:rsidRDefault="00EE282F" w:rsidP="005C5BCA">
      <w:pPr>
        <w:ind w:left="1276" w:hanging="709"/>
      </w:pPr>
      <w:r>
        <w:t>7.5.4</w:t>
      </w:r>
      <w:r>
        <w:tab/>
      </w:r>
      <w:r w:rsidR="003371CC">
        <w:t>Patients will be informed before any referral is made to a new service.  Explicit consent</w:t>
      </w:r>
      <w:r w:rsidR="000F51ED">
        <w:rPr>
          <w:rStyle w:val="FootnoteReference"/>
        </w:rPr>
        <w:footnoteReference w:id="5"/>
      </w:r>
      <w:r w:rsidR="003371CC">
        <w:t xml:space="preserve"> will be obtained before any information is shared with a non-healthcare organisation.</w:t>
      </w:r>
      <w:r w:rsidR="003371CC">
        <w:br/>
      </w:r>
    </w:p>
    <w:p w:rsidR="004C6182" w:rsidRPr="002010F6" w:rsidRDefault="00EE282F" w:rsidP="005C5BCA">
      <w:pPr>
        <w:ind w:left="1276" w:hanging="709"/>
      </w:pPr>
      <w:r>
        <w:t>7.5.5</w:t>
      </w:r>
      <w:r w:rsidR="00D361AF">
        <w:tab/>
        <w:t xml:space="preserve">Commissioners </w:t>
      </w:r>
      <w:r w:rsidR="00D361AF" w:rsidRPr="002010F6">
        <w:t xml:space="preserve">will </w:t>
      </w:r>
      <w:r w:rsidR="00D361AF" w:rsidRPr="00D03119">
        <w:rPr>
          <w:b/>
        </w:rPr>
        <w:t>not</w:t>
      </w:r>
      <w:r w:rsidR="00D361AF" w:rsidRPr="002010F6">
        <w:t xml:space="preserve"> have access to </w:t>
      </w:r>
      <w:proofErr w:type="spellStart"/>
      <w:r w:rsidR="00D361AF" w:rsidRPr="002010F6">
        <w:t>PCD</w:t>
      </w:r>
      <w:proofErr w:type="spellEnd"/>
      <w:r w:rsidR="00D361AF" w:rsidRPr="002010F6">
        <w:t>; they will only have access t</w:t>
      </w:r>
      <w:r w:rsidR="00D361AF" w:rsidRPr="00F979BD">
        <w:t xml:space="preserve">o </w:t>
      </w:r>
      <w:r w:rsidR="00FD7ECD">
        <w:t xml:space="preserve">pseudonymised or </w:t>
      </w:r>
      <w:r w:rsidR="00D361AF" w:rsidRPr="00F979BD">
        <w:t xml:space="preserve">aggregated reports </w:t>
      </w:r>
      <w:r w:rsidR="00DE06D9">
        <w:t>as per paragraph 7</w:t>
      </w:r>
      <w:r w:rsidR="00D361AF">
        <w:t>.4.3</w:t>
      </w:r>
      <w:r w:rsidR="00D361AF" w:rsidRPr="002010F6">
        <w:t xml:space="preserve">.    </w:t>
      </w:r>
    </w:p>
    <w:p w:rsidR="00A84F9E" w:rsidRPr="00107DEC" w:rsidRDefault="00A84F9E" w:rsidP="002010F6">
      <w:pPr>
        <w:pStyle w:val="ListParagraph"/>
      </w:pPr>
    </w:p>
    <w:p w:rsidR="008838A6" w:rsidRPr="00E53769" w:rsidRDefault="001613C1" w:rsidP="002E0EED">
      <w:pPr>
        <w:pStyle w:val="BodyTextIndent"/>
        <w:numPr>
          <w:ilvl w:val="1"/>
          <w:numId w:val="19"/>
        </w:numPr>
        <w:tabs>
          <w:tab w:val="left" w:pos="567"/>
        </w:tabs>
        <w:ind w:left="567" w:hanging="578"/>
        <w:rPr>
          <w:b/>
        </w:rPr>
      </w:pPr>
      <w:r w:rsidRPr="00107DEC">
        <w:rPr>
          <w:b/>
        </w:rPr>
        <w:t xml:space="preserve">How long </w:t>
      </w:r>
      <w:r w:rsidR="00492A4C">
        <w:rPr>
          <w:b/>
        </w:rPr>
        <w:t xml:space="preserve">will </w:t>
      </w:r>
      <w:r w:rsidR="00C41165">
        <w:rPr>
          <w:b/>
        </w:rPr>
        <w:t>the</w:t>
      </w:r>
      <w:r w:rsidR="00492A4C">
        <w:rPr>
          <w:b/>
        </w:rPr>
        <w:t xml:space="preserve"> </w:t>
      </w:r>
      <w:r w:rsidR="00C41165">
        <w:rPr>
          <w:b/>
        </w:rPr>
        <w:t>data</w:t>
      </w:r>
      <w:r w:rsidR="00492A4C">
        <w:rPr>
          <w:b/>
        </w:rPr>
        <w:t xml:space="preserve"> </w:t>
      </w:r>
      <w:proofErr w:type="gramStart"/>
      <w:r w:rsidR="00492A4C">
        <w:rPr>
          <w:b/>
        </w:rPr>
        <w:t>be</w:t>
      </w:r>
      <w:proofErr w:type="gramEnd"/>
      <w:r w:rsidR="00492A4C">
        <w:rPr>
          <w:b/>
        </w:rPr>
        <w:t xml:space="preserve"> retained</w:t>
      </w:r>
      <w:r w:rsidRPr="001A1F0F">
        <w:rPr>
          <w:b/>
        </w:rPr>
        <w:t>?</w:t>
      </w:r>
    </w:p>
    <w:p w:rsidR="008838A6" w:rsidRPr="00107DEC" w:rsidRDefault="008838A6" w:rsidP="00C85D38">
      <w:pPr>
        <w:pStyle w:val="BodyTextIndent"/>
      </w:pPr>
    </w:p>
    <w:p w:rsidR="00A33395" w:rsidRDefault="005907C7" w:rsidP="009F6041">
      <w:pPr>
        <w:pStyle w:val="ListParagraph"/>
        <w:numPr>
          <w:ilvl w:val="2"/>
          <w:numId w:val="19"/>
        </w:numPr>
        <w:ind w:left="1276" w:hanging="709"/>
      </w:pPr>
      <w:r w:rsidRPr="00A20705">
        <w:t xml:space="preserve">The raw </w:t>
      </w:r>
      <w:r w:rsidR="00C41165" w:rsidRPr="00A20705">
        <w:t xml:space="preserve">data </w:t>
      </w:r>
      <w:r w:rsidRPr="00A20705">
        <w:t xml:space="preserve">file </w:t>
      </w:r>
      <w:r w:rsidR="00A33395">
        <w:t xml:space="preserve">extracted from the GP Practice </w:t>
      </w:r>
      <w:r w:rsidR="00ED61C5" w:rsidRPr="00A20705">
        <w:t>will be</w:t>
      </w:r>
      <w:r w:rsidR="00C41165" w:rsidRPr="00A20705">
        <w:t xml:space="preserve"> retained </w:t>
      </w:r>
      <w:r w:rsidR="00ED61C5" w:rsidRPr="00A20705">
        <w:t xml:space="preserve">in a secure segregated environment </w:t>
      </w:r>
      <w:r w:rsidR="00C41165" w:rsidRPr="00A20705">
        <w:t xml:space="preserve">for a </w:t>
      </w:r>
      <w:r w:rsidR="00A33395">
        <w:t xml:space="preserve">maximum </w:t>
      </w:r>
      <w:r w:rsidR="00C41165" w:rsidRPr="00A20705">
        <w:t xml:space="preserve">period of </w:t>
      </w:r>
      <w:r w:rsidR="00A33395">
        <w:t>7 days</w:t>
      </w:r>
      <w:r>
        <w:t xml:space="preserve"> (to</w:t>
      </w:r>
      <w:r w:rsidR="00A33395">
        <w:t xml:space="preserve"> enable validation checks and allow re-running in the event of any technical failure</w:t>
      </w:r>
      <w:r w:rsidR="003C687E">
        <w:t>)</w:t>
      </w:r>
      <w:r w:rsidR="00A33395">
        <w:t>.</w:t>
      </w:r>
      <w:r w:rsidR="00A33395">
        <w:br/>
      </w:r>
    </w:p>
    <w:p w:rsidR="004C6182" w:rsidRPr="005C5BCA" w:rsidRDefault="00A33395" w:rsidP="009F6041">
      <w:pPr>
        <w:pStyle w:val="ListParagraph"/>
        <w:numPr>
          <w:ilvl w:val="2"/>
          <w:numId w:val="19"/>
        </w:numPr>
        <w:ind w:left="1276" w:hanging="709"/>
      </w:pPr>
      <w:r>
        <w:lastRenderedPageBreak/>
        <w:t xml:space="preserve">The pseudonymised data file will be retained in a secure segregated environment for a maximum period of 3 </w:t>
      </w:r>
      <w:r w:rsidR="003C687E">
        <w:t>months</w:t>
      </w:r>
      <w:r>
        <w:t xml:space="preserve"> </w:t>
      </w:r>
      <w:r w:rsidR="003C687E">
        <w:t>(</w:t>
      </w:r>
      <w:r>
        <w:t xml:space="preserve">to </w:t>
      </w:r>
      <w:r w:rsidR="005907C7">
        <w:t>enable validation checks</w:t>
      </w:r>
      <w:r w:rsidR="00265CF6">
        <w:t xml:space="preserve"> </w:t>
      </w:r>
      <w:r w:rsidR="005907C7">
        <w:t>in the event of system/technical changes</w:t>
      </w:r>
      <w:r w:rsidR="004D06BA">
        <w:t xml:space="preserve"> or problems</w:t>
      </w:r>
      <w:r w:rsidR="005907C7">
        <w:t>)</w:t>
      </w:r>
      <w:r w:rsidR="00C41165" w:rsidRPr="005C5BCA">
        <w:t>.</w:t>
      </w:r>
    </w:p>
    <w:p w:rsidR="004C6182" w:rsidRPr="005C5BCA" w:rsidRDefault="004C6182" w:rsidP="009F6041">
      <w:pPr>
        <w:pStyle w:val="BodyTextIndent"/>
        <w:ind w:left="1276" w:hanging="709"/>
        <w:rPr>
          <w:lang w:val="en-GB"/>
        </w:rPr>
      </w:pPr>
    </w:p>
    <w:p w:rsidR="00600AE7" w:rsidRDefault="00C41165" w:rsidP="009F6041">
      <w:pPr>
        <w:pStyle w:val="ListParagraph"/>
        <w:numPr>
          <w:ilvl w:val="2"/>
          <w:numId w:val="19"/>
        </w:numPr>
        <w:ind w:left="1276" w:hanging="709"/>
      </w:pPr>
      <w:r w:rsidRPr="00912ABC">
        <w:t xml:space="preserve">The risk </w:t>
      </w:r>
      <w:r w:rsidR="00A33395">
        <w:t>analysis dataset</w:t>
      </w:r>
      <w:r w:rsidR="00A33395" w:rsidRPr="00912ABC">
        <w:t xml:space="preserve"> </w:t>
      </w:r>
      <w:r w:rsidR="004C6182" w:rsidRPr="00912ABC">
        <w:t>(with a pseudonymised identifier)</w:t>
      </w:r>
      <w:r w:rsidRPr="00912ABC">
        <w:t xml:space="preserve"> calculated every month is retained </w:t>
      </w:r>
      <w:r w:rsidR="004C6182" w:rsidRPr="00912ABC">
        <w:t>for a maximum period of three years</w:t>
      </w:r>
      <w:r w:rsidRPr="00912ABC">
        <w:t xml:space="preserve"> in archive for long term </w:t>
      </w:r>
      <w:r w:rsidR="004D06BA">
        <w:t xml:space="preserve">patient </w:t>
      </w:r>
      <w:r w:rsidRPr="00912ABC">
        <w:t>trend</w:t>
      </w:r>
      <w:r>
        <w:t xml:space="preserve"> analysis</w:t>
      </w:r>
      <w:r w:rsidR="003865DC">
        <w:t>.</w:t>
      </w:r>
    </w:p>
    <w:p w:rsidR="001F4F45" w:rsidRPr="00107DEC" w:rsidRDefault="001F4F45" w:rsidP="005F444B">
      <w:pPr>
        <w:pStyle w:val="BodyTextIndent"/>
        <w:ind w:hanging="11"/>
      </w:pPr>
    </w:p>
    <w:p w:rsidR="00B82E2F" w:rsidRDefault="00B82E2F" w:rsidP="002E0EED">
      <w:pPr>
        <w:pStyle w:val="BodyTextIndent"/>
        <w:numPr>
          <w:ilvl w:val="1"/>
          <w:numId w:val="19"/>
        </w:numPr>
        <w:tabs>
          <w:tab w:val="left" w:pos="567"/>
        </w:tabs>
        <w:ind w:left="567" w:hanging="578"/>
        <w:rPr>
          <w:b/>
        </w:rPr>
      </w:pPr>
      <w:r w:rsidRPr="005F444B">
        <w:rPr>
          <w:b/>
        </w:rPr>
        <w:t>Access Control</w:t>
      </w:r>
    </w:p>
    <w:p w:rsidR="00217E93" w:rsidRDefault="00217E93" w:rsidP="002010F6">
      <w:pPr>
        <w:pStyle w:val="BodyTextIndent"/>
        <w:ind w:left="567" w:hanging="567"/>
      </w:pPr>
    </w:p>
    <w:p w:rsidR="001D5AF6" w:rsidRDefault="006F4E4D" w:rsidP="009442B8">
      <w:pPr>
        <w:ind w:left="1276" w:hanging="709"/>
        <w:jc w:val="left"/>
      </w:pPr>
      <w:r>
        <w:t>7</w:t>
      </w:r>
      <w:r w:rsidR="005C5BCA">
        <w:t>.7.1</w:t>
      </w:r>
      <w:r w:rsidR="005C5BCA">
        <w:tab/>
      </w:r>
      <w:r w:rsidR="00625120">
        <w:t xml:space="preserve">Arden and </w:t>
      </w:r>
      <w:r w:rsidR="00B82E2F" w:rsidRPr="00F05888">
        <w:t xml:space="preserve">GEM CSU will manage the process of access to risk stratification </w:t>
      </w:r>
      <w:r w:rsidR="003865DC">
        <w:t>reports</w:t>
      </w:r>
      <w:r w:rsidR="009F6041">
        <w:t xml:space="preserve"> via their </w:t>
      </w:r>
      <w:r w:rsidR="0082672C">
        <w:t xml:space="preserve">secure portal reporting system.  </w:t>
      </w:r>
    </w:p>
    <w:p w:rsidR="001D5AF6" w:rsidRDefault="001D5AF6" w:rsidP="002010F6"/>
    <w:p w:rsidR="00492A4C" w:rsidRDefault="00B82E2F" w:rsidP="007E56FC">
      <w:pPr>
        <w:pStyle w:val="ListParagraph"/>
        <w:numPr>
          <w:ilvl w:val="2"/>
          <w:numId w:val="11"/>
        </w:numPr>
        <w:ind w:left="1276"/>
        <w:jc w:val="both"/>
      </w:pPr>
      <w:r w:rsidRPr="00F05888">
        <w:t xml:space="preserve">All </w:t>
      </w:r>
      <w:r w:rsidR="00ED61C5">
        <w:t xml:space="preserve">GP Practice </w:t>
      </w:r>
      <w:r w:rsidRPr="00F05888">
        <w:t xml:space="preserve">applications for access to </w:t>
      </w:r>
      <w:r w:rsidR="00ED61C5">
        <w:t>pse</w:t>
      </w:r>
      <w:r w:rsidR="000B20E1">
        <w:t>udonymised reports will require</w:t>
      </w:r>
      <w:r w:rsidR="00ED61C5">
        <w:t xml:space="preserve"> approval from the relevant GP Practice.  Applications for access to </w:t>
      </w:r>
      <w:r w:rsidRPr="00F05888">
        <w:t xml:space="preserve">individual risk scores and identifiable data will require </w:t>
      </w:r>
      <w:r w:rsidR="003865DC">
        <w:t xml:space="preserve">approval by </w:t>
      </w:r>
      <w:r w:rsidRPr="00F05888">
        <w:t>the GP Practice’s Caldicott Guardian</w:t>
      </w:r>
      <w:r>
        <w:t xml:space="preserve"> or Senior Partner</w:t>
      </w:r>
      <w:r w:rsidR="007C791C">
        <w:t xml:space="preserve"> or Practice Manager</w:t>
      </w:r>
      <w:r w:rsidRPr="00F05888">
        <w:t>.</w:t>
      </w:r>
    </w:p>
    <w:p w:rsidR="00217E93" w:rsidRDefault="00217E93" w:rsidP="002010F6"/>
    <w:p w:rsidR="00492A4C" w:rsidRDefault="00492A4C" w:rsidP="007E56FC">
      <w:pPr>
        <w:pStyle w:val="ListParagraph"/>
        <w:numPr>
          <w:ilvl w:val="2"/>
          <w:numId w:val="11"/>
        </w:numPr>
        <w:ind w:left="1276"/>
        <w:jc w:val="both"/>
      </w:pPr>
      <w:r>
        <w:t xml:space="preserve">Applications for CCG </w:t>
      </w:r>
      <w:r w:rsidR="007F276F">
        <w:t xml:space="preserve">commissioning </w:t>
      </w:r>
      <w:r>
        <w:t xml:space="preserve">staff to have access to </w:t>
      </w:r>
      <w:r w:rsidR="00FD7ECD">
        <w:t xml:space="preserve">pseudonymised or </w:t>
      </w:r>
      <w:r>
        <w:t xml:space="preserve">aggregated reports will require approval of </w:t>
      </w:r>
      <w:r w:rsidR="004C6182">
        <w:t xml:space="preserve">the CCG </w:t>
      </w:r>
      <w:r w:rsidR="005907C7">
        <w:t xml:space="preserve">Caldicott Guardian, Senior </w:t>
      </w:r>
      <w:r w:rsidR="008C4F88">
        <w:t>Information</w:t>
      </w:r>
      <w:r w:rsidR="005907C7">
        <w:t xml:space="preserve"> Risk Owner (</w:t>
      </w:r>
      <w:proofErr w:type="spellStart"/>
      <w:r w:rsidR="005907C7">
        <w:t>SIRO</w:t>
      </w:r>
      <w:proofErr w:type="spellEnd"/>
      <w:r w:rsidR="005907C7">
        <w:t xml:space="preserve">) </w:t>
      </w:r>
      <w:r w:rsidR="008C4F88">
        <w:t>or</w:t>
      </w:r>
      <w:r w:rsidR="005907C7">
        <w:t xml:space="preserve"> Accountable Officer</w:t>
      </w:r>
      <w:r w:rsidR="004C6182">
        <w:t>.</w:t>
      </w:r>
      <w:r w:rsidR="009442B8">
        <w:tab/>
      </w:r>
      <w:r w:rsidR="004C6182">
        <w:t xml:space="preserve"> </w:t>
      </w:r>
      <w:r w:rsidR="008C4F88">
        <w:br/>
      </w:r>
      <w:r w:rsidR="004C6182">
        <w:t xml:space="preserve"> </w:t>
      </w:r>
    </w:p>
    <w:p w:rsidR="00D03119" w:rsidRPr="006F4E4D" w:rsidRDefault="005907C7" w:rsidP="007E56FC">
      <w:pPr>
        <w:pStyle w:val="ListParagraph"/>
        <w:numPr>
          <w:ilvl w:val="2"/>
          <w:numId w:val="11"/>
        </w:numPr>
        <w:ind w:left="1276"/>
        <w:jc w:val="both"/>
      </w:pPr>
      <w:r w:rsidRPr="006F4E4D">
        <w:t>Ap</w:t>
      </w:r>
      <w:r>
        <w:t xml:space="preserve">plications for Public Health commissioning staff to have access to </w:t>
      </w:r>
      <w:r w:rsidR="003D66F3">
        <w:t xml:space="preserve">pseudonymised </w:t>
      </w:r>
      <w:r w:rsidR="00FD7ECD">
        <w:t xml:space="preserve">or pseudonymised or </w:t>
      </w:r>
      <w:r>
        <w:t>aggregated reports will require approval of the respective Director o</w:t>
      </w:r>
      <w:r w:rsidR="006F4E4D">
        <w:t>f</w:t>
      </w:r>
      <w:r>
        <w:t xml:space="preserve"> Public Health or Deputy Director</w:t>
      </w:r>
      <w:r w:rsidR="006F4E4D">
        <w:t xml:space="preserve"> of Public Health</w:t>
      </w:r>
      <w:r>
        <w:t>.</w:t>
      </w:r>
    </w:p>
    <w:p w:rsidR="00796C5E" w:rsidRDefault="00796C5E" w:rsidP="005B3E56"/>
    <w:p w:rsidR="005907C7" w:rsidRDefault="005907C7" w:rsidP="002E0EED">
      <w:pPr>
        <w:pStyle w:val="BodyTextIndent"/>
        <w:numPr>
          <w:ilvl w:val="1"/>
          <w:numId w:val="19"/>
        </w:numPr>
        <w:tabs>
          <w:tab w:val="left" w:pos="567"/>
        </w:tabs>
        <w:ind w:left="567" w:hanging="578"/>
        <w:rPr>
          <w:b/>
        </w:rPr>
      </w:pPr>
      <w:r>
        <w:rPr>
          <w:b/>
        </w:rPr>
        <w:t>Training</w:t>
      </w:r>
    </w:p>
    <w:p w:rsidR="005907C7" w:rsidRPr="004B2E46" w:rsidRDefault="005907C7" w:rsidP="005907C7">
      <w:pPr>
        <w:pStyle w:val="BodyTextIndent"/>
        <w:ind w:left="0" w:firstLine="0"/>
      </w:pPr>
    </w:p>
    <w:p w:rsidR="005907C7" w:rsidRPr="004B2E46" w:rsidRDefault="004B2E46" w:rsidP="007E56FC">
      <w:pPr>
        <w:pStyle w:val="BodyTextIndent"/>
        <w:numPr>
          <w:ilvl w:val="2"/>
          <w:numId w:val="12"/>
        </w:numPr>
        <w:ind w:left="1276"/>
      </w:pPr>
      <w:r>
        <w:t xml:space="preserve">All </w:t>
      </w:r>
      <w:r w:rsidR="009C0637">
        <w:t xml:space="preserve">staff </w:t>
      </w:r>
      <w:r w:rsidR="00217E93" w:rsidRPr="004B2E46">
        <w:t xml:space="preserve">must undergo </w:t>
      </w:r>
      <w:r w:rsidR="00796C5E" w:rsidRPr="004B2E46">
        <w:t xml:space="preserve">risk stratification </w:t>
      </w:r>
      <w:r w:rsidR="00217E93" w:rsidRPr="004B2E46">
        <w:t>training before</w:t>
      </w:r>
      <w:r w:rsidR="0037615F">
        <w:t xml:space="preserve"> using risk stratification reports.  </w:t>
      </w:r>
      <w:r>
        <w:t xml:space="preserve">  </w:t>
      </w:r>
      <w:r w:rsidR="005907C7" w:rsidRPr="004B2E46">
        <w:tab/>
      </w:r>
    </w:p>
    <w:p w:rsidR="00217E93" w:rsidRPr="004B2E46" w:rsidRDefault="00217E93" w:rsidP="007E56FC">
      <w:pPr>
        <w:pStyle w:val="BodyTextIndent"/>
        <w:numPr>
          <w:ilvl w:val="2"/>
          <w:numId w:val="12"/>
        </w:numPr>
        <w:ind w:left="1276"/>
      </w:pPr>
      <w:r w:rsidRPr="0037615F">
        <w:t>Arden and GEM CSU</w:t>
      </w:r>
      <w:r w:rsidR="004D06BA">
        <w:t xml:space="preserve"> will provide training</w:t>
      </w:r>
      <w:r w:rsidRPr="004B2E46">
        <w:t xml:space="preserve">.  </w:t>
      </w:r>
    </w:p>
    <w:p w:rsidR="00B82E2F" w:rsidRPr="004B2E46" w:rsidRDefault="00B82E2F" w:rsidP="00C85D38">
      <w:pPr>
        <w:ind w:left="0"/>
      </w:pPr>
    </w:p>
    <w:p w:rsidR="00912ABC" w:rsidRDefault="00072275" w:rsidP="004D06BA">
      <w:pPr>
        <w:tabs>
          <w:tab w:val="left" w:pos="567"/>
        </w:tabs>
        <w:ind w:left="0"/>
        <w:rPr>
          <w:rStyle w:val="Emphasis"/>
          <w:sz w:val="24"/>
          <w:szCs w:val="24"/>
          <w:lang w:eastAsia="en-US"/>
        </w:rPr>
      </w:pPr>
      <w:r>
        <w:t xml:space="preserve"> </w:t>
      </w:r>
    </w:p>
    <w:p w:rsidR="00D20058" w:rsidRPr="005C5BCA" w:rsidRDefault="00D20058" w:rsidP="003471A9">
      <w:pPr>
        <w:pStyle w:val="Heading1"/>
        <w:ind w:hanging="720"/>
        <w:rPr>
          <w:rStyle w:val="Emphasis"/>
          <w:b/>
          <w:sz w:val="24"/>
        </w:rPr>
      </w:pPr>
      <w:r w:rsidRPr="005C5BCA">
        <w:rPr>
          <w:rStyle w:val="Emphasis"/>
          <w:b/>
          <w:sz w:val="24"/>
        </w:rPr>
        <w:t>S</w:t>
      </w:r>
      <w:r w:rsidR="00AC4814" w:rsidRPr="005C5BCA">
        <w:rPr>
          <w:rStyle w:val="Emphasis"/>
          <w:b/>
          <w:sz w:val="24"/>
        </w:rPr>
        <w:t>ecurity Oblig</w:t>
      </w:r>
      <w:r w:rsidR="004E2C76" w:rsidRPr="005C5BCA">
        <w:rPr>
          <w:rStyle w:val="Emphasis"/>
          <w:b/>
          <w:sz w:val="24"/>
        </w:rPr>
        <w:t>atio</w:t>
      </w:r>
      <w:r w:rsidR="00AC4814" w:rsidRPr="005C5BCA">
        <w:rPr>
          <w:rStyle w:val="Emphasis"/>
          <w:b/>
          <w:sz w:val="24"/>
        </w:rPr>
        <w:t>n</w:t>
      </w:r>
      <w:r w:rsidR="004E2C76" w:rsidRPr="005C5BCA">
        <w:rPr>
          <w:rStyle w:val="Emphasis"/>
          <w:b/>
          <w:sz w:val="24"/>
        </w:rPr>
        <w:t xml:space="preserve">s </w:t>
      </w:r>
    </w:p>
    <w:p w:rsidR="00CB0DF0" w:rsidRDefault="00CB0DF0" w:rsidP="00C85D38">
      <w:pPr>
        <w:ind w:left="0"/>
      </w:pPr>
    </w:p>
    <w:p w:rsidR="00625120" w:rsidRDefault="00A25DE6" w:rsidP="007E56FC">
      <w:pPr>
        <w:pStyle w:val="ListParagraph"/>
        <w:numPr>
          <w:ilvl w:val="1"/>
          <w:numId w:val="14"/>
        </w:numPr>
        <w:ind w:left="567" w:hanging="567"/>
        <w:jc w:val="both"/>
      </w:pPr>
      <w:r>
        <w:t xml:space="preserve">Arden and </w:t>
      </w:r>
      <w:r w:rsidR="00677DE9">
        <w:t xml:space="preserve">GEM CSU will ensure that </w:t>
      </w:r>
      <w:r w:rsidR="003B0D5C">
        <w:t xml:space="preserve">they have </w:t>
      </w:r>
      <w:r w:rsidR="001740A2">
        <w:t xml:space="preserve">confidentiality and information security measures in place to comply with </w:t>
      </w:r>
      <w:r w:rsidR="003A5B6E">
        <w:t>Principle 7 of the</w:t>
      </w:r>
      <w:r w:rsidR="001740A2">
        <w:t xml:space="preserve"> Data Protec</w:t>
      </w:r>
      <w:r w:rsidR="003A5B6E">
        <w:t xml:space="preserve">tion Act 1998 </w:t>
      </w:r>
      <w:r w:rsidR="001740A2">
        <w:t>and NHS requirements</w:t>
      </w:r>
      <w:r w:rsidR="003A5B6E">
        <w:t xml:space="preserve"> as contained within the Information Governance Toolkit</w:t>
      </w:r>
      <w:r w:rsidR="001740A2">
        <w:t xml:space="preserve">.  This entails </w:t>
      </w:r>
      <w:r w:rsidR="003B0D5C">
        <w:t xml:space="preserve">organisational </w:t>
      </w:r>
      <w:r w:rsidR="001740A2">
        <w:t>and technical security measures to protect against unauthorised or unlawful access to</w:t>
      </w:r>
      <w:r w:rsidR="000B20E1">
        <w:t>,</w:t>
      </w:r>
      <w:r w:rsidR="001740A2">
        <w:t xml:space="preserve"> or processing of</w:t>
      </w:r>
      <w:r w:rsidR="000B20E1">
        <w:t>,</w:t>
      </w:r>
      <w:r w:rsidR="001740A2">
        <w:t xml:space="preserve"> risk stratification data and against accidental loss or destruction of, or damage to, risk stratification data</w:t>
      </w:r>
      <w:r w:rsidR="00E84AA3">
        <w:t>.</w:t>
      </w:r>
      <w:r w:rsidR="001740A2">
        <w:t xml:space="preserve">  Strict controls and procedures will be adhered to at all times to ensure that the terms and conditions of this Agreement </w:t>
      </w:r>
      <w:r w:rsidR="000B20E1">
        <w:t>applicable</w:t>
      </w:r>
      <w:r w:rsidR="001740A2">
        <w:t xml:space="preserve"> to Arden and GEM CSU (the data processor) are complied with.</w:t>
      </w:r>
      <w:r w:rsidR="00E84AA3">
        <w:t xml:space="preserve"> </w:t>
      </w:r>
    </w:p>
    <w:p w:rsidR="00625120" w:rsidRDefault="00625120" w:rsidP="005B3E56"/>
    <w:p w:rsidR="00625120" w:rsidRDefault="001740A2" w:rsidP="007E56FC">
      <w:pPr>
        <w:pStyle w:val="ListParagraph"/>
        <w:numPr>
          <w:ilvl w:val="1"/>
          <w:numId w:val="14"/>
        </w:numPr>
        <w:ind w:left="567" w:hanging="567"/>
      </w:pPr>
      <w:r>
        <w:t xml:space="preserve">Arden and GEM </w:t>
      </w:r>
      <w:r w:rsidR="000B20E1">
        <w:t xml:space="preserve">CSU </w:t>
      </w:r>
      <w:r>
        <w:t>will</w:t>
      </w:r>
      <w:r w:rsidR="00625120">
        <w:t xml:space="preserve"> have a full set of information governance policies in place that meet the requirements of the NHS Information Governance Toolkit, to a minimum of level 2.</w:t>
      </w:r>
    </w:p>
    <w:p w:rsidR="00625120" w:rsidRDefault="00625120" w:rsidP="005B3E56"/>
    <w:p w:rsidR="00D20058" w:rsidRPr="00CD7BFA" w:rsidRDefault="00E84AA3" w:rsidP="007E56FC">
      <w:pPr>
        <w:pStyle w:val="ListParagraph"/>
        <w:numPr>
          <w:ilvl w:val="1"/>
          <w:numId w:val="14"/>
        </w:numPr>
        <w:ind w:left="567" w:hanging="567"/>
      </w:pPr>
      <w:r>
        <w:t xml:space="preserve">Further details </w:t>
      </w:r>
      <w:r w:rsidR="00217E93">
        <w:t xml:space="preserve">of security measures </w:t>
      </w:r>
      <w:r>
        <w:t xml:space="preserve">are available in </w:t>
      </w:r>
      <w:r w:rsidR="00677DE9">
        <w:t xml:space="preserve">Appendix </w:t>
      </w:r>
      <w:r w:rsidR="00B432BE">
        <w:t>E</w:t>
      </w:r>
      <w:r w:rsidR="009C156F">
        <w:t xml:space="preserve"> of</w:t>
      </w:r>
      <w:r w:rsidR="003B0D5C">
        <w:t xml:space="preserve"> this Agre</w:t>
      </w:r>
      <w:r w:rsidR="009C156F">
        <w:t>e</w:t>
      </w:r>
      <w:r w:rsidR="003B0D5C">
        <w:t xml:space="preserve">ment. </w:t>
      </w:r>
    </w:p>
    <w:p w:rsidR="00D20058" w:rsidRPr="005E6380" w:rsidRDefault="00D20058" w:rsidP="005E6380">
      <w:pPr>
        <w:pStyle w:val="BodyTextIndent"/>
      </w:pPr>
    </w:p>
    <w:p w:rsidR="001F4F45" w:rsidRPr="005E6380" w:rsidRDefault="001F4F45" w:rsidP="00C85D38">
      <w:pPr>
        <w:pStyle w:val="BodyTextIndent"/>
      </w:pPr>
    </w:p>
    <w:p w:rsidR="008838A6" w:rsidRPr="005C5BCA" w:rsidRDefault="008838A6" w:rsidP="003471A9">
      <w:pPr>
        <w:pStyle w:val="Heading1"/>
        <w:ind w:hanging="720"/>
        <w:rPr>
          <w:rStyle w:val="Emphasis"/>
          <w:b/>
          <w:sz w:val="24"/>
        </w:rPr>
      </w:pPr>
      <w:r w:rsidRPr="005C5BCA">
        <w:rPr>
          <w:rStyle w:val="Emphasis"/>
          <w:b/>
          <w:sz w:val="24"/>
        </w:rPr>
        <w:t>Further Use of Information</w:t>
      </w:r>
    </w:p>
    <w:p w:rsidR="00D20058" w:rsidRDefault="00D20058" w:rsidP="00C85D38"/>
    <w:p w:rsidR="000A1D55" w:rsidRPr="005C5BCA" w:rsidRDefault="004F5EA6" w:rsidP="005C5BCA">
      <w:pPr>
        <w:ind w:hanging="567"/>
        <w:rPr>
          <w:rFonts w:eastAsia="Cambria"/>
          <w:snapToGrid/>
          <w:szCs w:val="22"/>
          <w:lang w:eastAsia="en-US"/>
        </w:rPr>
      </w:pPr>
      <w:r>
        <w:t>9</w:t>
      </w:r>
      <w:r w:rsidR="005C5BCA">
        <w:t>.1</w:t>
      </w:r>
      <w:r w:rsidR="005C5BCA">
        <w:tab/>
      </w:r>
      <w:r w:rsidR="00625120">
        <w:t>The u</w:t>
      </w:r>
      <w:r w:rsidR="000A1D55">
        <w:t xml:space="preserve">se of </w:t>
      </w:r>
      <w:proofErr w:type="spellStart"/>
      <w:r w:rsidR="000A1D55">
        <w:t>PCD</w:t>
      </w:r>
      <w:proofErr w:type="spellEnd"/>
      <w:r w:rsidR="000A1D55">
        <w:t xml:space="preserve"> by any party </w:t>
      </w:r>
      <w:r w:rsidR="000A1D55" w:rsidRPr="002010F6">
        <w:rPr>
          <w:b/>
        </w:rPr>
        <w:t>is not permitted</w:t>
      </w:r>
      <w:r w:rsidR="000A1D55">
        <w:t xml:space="preserve"> for any purpose </w:t>
      </w:r>
      <w:r w:rsidR="00C41165">
        <w:t>other</w:t>
      </w:r>
      <w:r w:rsidR="000A1D55">
        <w:t xml:space="preserve"> than the risk stratification</w:t>
      </w:r>
      <w:r w:rsidR="003E5B90">
        <w:t xml:space="preserve"> for case finding</w:t>
      </w:r>
      <w:r w:rsidR="000A1D55">
        <w:t xml:space="preserve"> outlined in this Agreement.</w:t>
      </w:r>
    </w:p>
    <w:p w:rsidR="000A1D55" w:rsidRPr="00107DEC" w:rsidRDefault="000A1D55" w:rsidP="00C85D38"/>
    <w:p w:rsidR="00912ABC" w:rsidRDefault="004F5EA6" w:rsidP="00912ABC">
      <w:pPr>
        <w:ind w:hanging="567"/>
      </w:pPr>
      <w:r>
        <w:lastRenderedPageBreak/>
        <w:t>9</w:t>
      </w:r>
      <w:r w:rsidR="005C5BCA">
        <w:t>.2</w:t>
      </w:r>
      <w:r w:rsidR="005C5BCA">
        <w:tab/>
      </w:r>
      <w:r w:rsidR="00912ABC" w:rsidRPr="00107DEC">
        <w:t xml:space="preserve">Re-identified output from </w:t>
      </w:r>
      <w:r w:rsidR="00CC6F83">
        <w:t>risk stratification</w:t>
      </w:r>
      <w:r w:rsidR="00912ABC" w:rsidRPr="00107DEC">
        <w:t xml:space="preserve"> analysis will not be used for any purpose </w:t>
      </w:r>
      <w:r w:rsidR="00912ABC">
        <w:t xml:space="preserve">other </w:t>
      </w:r>
      <w:r w:rsidR="00912ABC" w:rsidRPr="00107DEC">
        <w:t>than direct patient care within the GP Practice.</w:t>
      </w:r>
      <w:r w:rsidR="00912ABC">
        <w:tab/>
      </w:r>
      <w:r w:rsidR="00912ABC">
        <w:br/>
      </w:r>
    </w:p>
    <w:p w:rsidR="00777E3A" w:rsidRDefault="004F5EA6" w:rsidP="005C5BCA">
      <w:pPr>
        <w:ind w:hanging="567"/>
      </w:pPr>
      <w:r>
        <w:t>9</w:t>
      </w:r>
      <w:r w:rsidR="005C5BCA">
        <w:t>.3</w:t>
      </w:r>
      <w:r w:rsidR="005C5BCA">
        <w:tab/>
      </w:r>
      <w:r w:rsidR="00DD3C16">
        <w:t xml:space="preserve">Even though commissioners do not have access to </w:t>
      </w:r>
      <w:proofErr w:type="spellStart"/>
      <w:r w:rsidR="00DD3C16">
        <w:t>PCD</w:t>
      </w:r>
      <w:proofErr w:type="spellEnd"/>
      <w:r w:rsidR="00DD3C16">
        <w:t xml:space="preserve">, </w:t>
      </w:r>
      <w:r w:rsidR="00140EEC">
        <w:t>pseudonymised o</w:t>
      </w:r>
      <w:r w:rsidR="00FD7ECD">
        <w:t xml:space="preserve">r </w:t>
      </w:r>
      <w:r w:rsidR="00DD3C16">
        <w:t>a</w:t>
      </w:r>
      <w:r w:rsidR="00912ABC">
        <w:t xml:space="preserve">ggregated data </w:t>
      </w:r>
      <w:r w:rsidR="00140EEC">
        <w:t xml:space="preserve">with small number suppression </w:t>
      </w:r>
      <w:r w:rsidR="00912ABC">
        <w:t>may still have sensitivities</w:t>
      </w:r>
      <w:r w:rsidR="003E5B90">
        <w:t>.  Therefore</w:t>
      </w:r>
      <w:r w:rsidR="00DD3C16">
        <w:t>, due consideration must be exercised by all participating organisations before they reuse or further disclose risk stratification for commissioning outputs</w:t>
      </w:r>
      <w:r w:rsidR="00777E3A">
        <w:t xml:space="preserve">.  </w:t>
      </w:r>
      <w:r w:rsidR="00777E3A" w:rsidRPr="003D66F3">
        <w:t xml:space="preserve">Any reuse </w:t>
      </w:r>
      <w:r w:rsidR="003D66F3" w:rsidRPr="003D66F3">
        <w:t xml:space="preserve">or disclosure </w:t>
      </w:r>
      <w:r w:rsidR="00777E3A" w:rsidRPr="003D66F3">
        <w:t xml:space="preserve">must be </w:t>
      </w:r>
      <w:r w:rsidR="00ED61C5" w:rsidRPr="003D66F3">
        <w:t>in accordance with legal obligations</w:t>
      </w:r>
      <w:r w:rsidR="00DD3C16" w:rsidRPr="003D66F3">
        <w:t>.</w:t>
      </w:r>
      <w:r w:rsidR="00777E3A">
        <w:br/>
      </w:r>
    </w:p>
    <w:p w:rsidR="00CE38FC" w:rsidRDefault="00777E3A" w:rsidP="005C5BCA">
      <w:pPr>
        <w:ind w:hanging="567"/>
      </w:pPr>
      <w:r>
        <w:t>9.4</w:t>
      </w:r>
      <w:r w:rsidR="00912ABC">
        <w:tab/>
      </w:r>
      <w:r w:rsidR="003D66F3">
        <w:t xml:space="preserve">There will be no attempt by any party to </w:t>
      </w:r>
      <w:r w:rsidR="00CE38FC" w:rsidRPr="003D66F3">
        <w:t>re-identify any data (other than within a GP Practice</w:t>
      </w:r>
      <w:r w:rsidR="003D66F3">
        <w:t xml:space="preserve"> when an authorised user with a legitimate </w:t>
      </w:r>
      <w:r w:rsidR="00D250EB">
        <w:t xml:space="preserve">direct care </w:t>
      </w:r>
      <w:r w:rsidR="003D66F3">
        <w:t>relationship with the patient requires re-identification for the primary care of a patient</w:t>
      </w:r>
      <w:r w:rsidR="00CE38FC" w:rsidRPr="003D66F3">
        <w:t>).</w:t>
      </w:r>
      <w:r w:rsidR="003D66F3">
        <w:tab/>
      </w:r>
      <w:r w:rsidR="00616A3E">
        <w:t xml:space="preserve">    </w:t>
      </w:r>
      <w:r w:rsidR="003D66F3">
        <w:br/>
      </w:r>
    </w:p>
    <w:p w:rsidR="004C6182" w:rsidRDefault="00CE38FC" w:rsidP="005C5BCA">
      <w:pPr>
        <w:ind w:hanging="567"/>
      </w:pPr>
      <w:r>
        <w:t>9.5</w:t>
      </w:r>
      <w:r w:rsidR="00912ABC">
        <w:tab/>
        <w:t xml:space="preserve">Arden and GEM CSU </w:t>
      </w:r>
      <w:r w:rsidR="00DD3C16">
        <w:t xml:space="preserve">shall </w:t>
      </w:r>
      <w:r w:rsidR="00912ABC" w:rsidRPr="00107DEC">
        <w:t xml:space="preserve">not disclose any </w:t>
      </w:r>
      <w:proofErr w:type="spellStart"/>
      <w:r w:rsidR="00DD3C16">
        <w:t>PCD</w:t>
      </w:r>
      <w:proofErr w:type="spellEnd"/>
      <w:r w:rsidR="00912ABC" w:rsidRPr="00107DEC">
        <w:t xml:space="preserve"> supplied as part of this </w:t>
      </w:r>
      <w:r w:rsidR="00912ABC">
        <w:t>A</w:t>
      </w:r>
      <w:r w:rsidR="00912ABC" w:rsidRPr="00107DEC">
        <w:t>greement to any third party</w:t>
      </w:r>
      <w:r w:rsidR="00DD3C16">
        <w:t xml:space="preserve">, or process it for any purpose outside of this Agreement without </w:t>
      </w:r>
      <w:r w:rsidR="00ED52F9">
        <w:t>separate specific</w:t>
      </w:r>
      <w:r w:rsidR="00DD3C16">
        <w:t xml:space="preserve"> approval from the GP Practices (Data Controllers).</w:t>
      </w:r>
      <w:r w:rsidR="00DD3C16">
        <w:tab/>
      </w:r>
      <w:r w:rsidR="00DD3C16">
        <w:br/>
      </w:r>
    </w:p>
    <w:p w:rsidR="007E6104" w:rsidRPr="00107DEC" w:rsidRDefault="00CE38FC" w:rsidP="00B011D9">
      <w:pPr>
        <w:ind w:hanging="567"/>
      </w:pPr>
      <w:r>
        <w:t>9.6</w:t>
      </w:r>
      <w:r w:rsidR="00912ABC">
        <w:tab/>
      </w:r>
      <w:r w:rsidR="004B2E46">
        <w:t xml:space="preserve">The Arden and </w:t>
      </w:r>
      <w:r w:rsidR="004C6182">
        <w:t xml:space="preserve">GEM CSU </w:t>
      </w:r>
      <w:r w:rsidR="00217E93">
        <w:t>will only share</w:t>
      </w:r>
      <w:r w:rsidR="004C6182">
        <w:t xml:space="preserve"> </w:t>
      </w:r>
      <w:r w:rsidR="00FD7ECD">
        <w:t xml:space="preserve">pseudonymised or </w:t>
      </w:r>
      <w:r w:rsidR="00CC6F83">
        <w:t xml:space="preserve">aggregated </w:t>
      </w:r>
      <w:r w:rsidR="004C6182">
        <w:t xml:space="preserve">risk stratification output with </w:t>
      </w:r>
      <w:r w:rsidR="00217E93">
        <w:t xml:space="preserve">organisations that are </w:t>
      </w:r>
      <w:r w:rsidR="004C6182">
        <w:t>signatories of this Agreement.</w:t>
      </w:r>
      <w:r w:rsidR="00912ABC">
        <w:tab/>
      </w:r>
    </w:p>
    <w:p w:rsidR="008838A6" w:rsidRDefault="008838A6" w:rsidP="005B3E56">
      <w:pPr>
        <w:pStyle w:val="BodyTextIndent"/>
        <w:ind w:left="567"/>
      </w:pPr>
    </w:p>
    <w:p w:rsidR="00F05888" w:rsidRPr="001A1F0F" w:rsidRDefault="00F05888" w:rsidP="00C85D38">
      <w:pPr>
        <w:pStyle w:val="BodyTextIndent"/>
      </w:pPr>
    </w:p>
    <w:p w:rsidR="008838A6" w:rsidRPr="005C5BCA" w:rsidRDefault="009B2C00" w:rsidP="003471A9">
      <w:pPr>
        <w:pStyle w:val="Heading1"/>
        <w:ind w:hanging="720"/>
        <w:rPr>
          <w:rStyle w:val="Emphasis"/>
          <w:b/>
          <w:sz w:val="24"/>
        </w:rPr>
      </w:pPr>
      <w:r w:rsidRPr="005C5BCA">
        <w:rPr>
          <w:rStyle w:val="Emphasis"/>
          <w:b/>
          <w:sz w:val="24"/>
        </w:rPr>
        <w:t>Breach of confidentiality</w:t>
      </w:r>
      <w:r w:rsidR="001740A2">
        <w:rPr>
          <w:rStyle w:val="Emphasis"/>
          <w:b/>
          <w:sz w:val="24"/>
        </w:rPr>
        <w:t xml:space="preserve"> or any other Information Governance Breach</w:t>
      </w:r>
    </w:p>
    <w:p w:rsidR="008838A6" w:rsidRPr="001A1F0F" w:rsidRDefault="008838A6" w:rsidP="00C85D38">
      <w:pPr>
        <w:pStyle w:val="BodyTextIndent"/>
      </w:pPr>
    </w:p>
    <w:p w:rsidR="006935CB" w:rsidRDefault="001612AB" w:rsidP="00EC07E8">
      <w:pPr>
        <w:pStyle w:val="BodyTextIndent"/>
        <w:numPr>
          <w:ilvl w:val="1"/>
          <w:numId w:val="19"/>
        </w:numPr>
        <w:ind w:left="567" w:hanging="567"/>
      </w:pPr>
      <w:r>
        <w:t>In the event of any suspected breach of confidentiality</w:t>
      </w:r>
      <w:r w:rsidR="00C41165">
        <w:t>, or any other information governance breach,</w:t>
      </w:r>
      <w:r>
        <w:t xml:space="preserve"> the organisation identifying </w:t>
      </w:r>
      <w:r w:rsidR="00DE06D9">
        <w:t>a</w:t>
      </w:r>
      <w:r>
        <w:t xml:space="preserve"> breach or potential breach, will immediately instigate an investigation following their existing Incident Reporting Policy and procedures.</w:t>
      </w:r>
      <w:r w:rsidR="002A6965">
        <w:tab/>
      </w:r>
      <w:r w:rsidR="006935CB">
        <w:br/>
      </w:r>
    </w:p>
    <w:p w:rsidR="006935CB" w:rsidRPr="006935CB" w:rsidRDefault="006935CB" w:rsidP="00EC07E8">
      <w:pPr>
        <w:pStyle w:val="BodyTextIndent"/>
        <w:numPr>
          <w:ilvl w:val="1"/>
          <w:numId w:val="19"/>
        </w:numPr>
        <w:ind w:left="567" w:hanging="567"/>
      </w:pPr>
      <w:r>
        <w:t>Such investigation should be consistent with the current national requirements</w:t>
      </w:r>
      <w:r w:rsidR="002A6965">
        <w:t xml:space="preserve"> for incident reporting.  </w:t>
      </w:r>
      <w:r>
        <w:t xml:space="preserve">At the time of writing this </w:t>
      </w:r>
      <w:r w:rsidR="002A6965">
        <w:t xml:space="preserve">Agreement the current </w:t>
      </w:r>
      <w:r>
        <w:t>requirements are contained in the HSCIC document “</w:t>
      </w:r>
      <w:r w:rsidRPr="003C4D82">
        <w:rPr>
          <w:bCs/>
        </w:rPr>
        <w:t>Checklist Guidance for Reporting, Managing and Investigating Information Governance Serious Incidents Requiring Investigation</w:t>
      </w:r>
      <w:r>
        <w:rPr>
          <w:bCs/>
        </w:rPr>
        <w:t>”.</w:t>
      </w:r>
      <w:r>
        <w:rPr>
          <w:bCs/>
        </w:rPr>
        <w:tab/>
      </w:r>
      <w:r>
        <w:rPr>
          <w:bCs/>
        </w:rPr>
        <w:br/>
      </w:r>
    </w:p>
    <w:p w:rsidR="006935CB" w:rsidRPr="006935CB" w:rsidRDefault="006935CB" w:rsidP="00EC07E8">
      <w:pPr>
        <w:pStyle w:val="BodyTextIndent"/>
        <w:numPr>
          <w:ilvl w:val="1"/>
          <w:numId w:val="19"/>
        </w:numPr>
        <w:ind w:left="567" w:hanging="578"/>
      </w:pPr>
      <w:r>
        <w:rPr>
          <w:bCs/>
        </w:rPr>
        <w:t xml:space="preserve">The identifying organisation will notify other affected organisations as appropriate. </w:t>
      </w:r>
      <w:r w:rsidR="00ED61C5">
        <w:rPr>
          <w:bCs/>
        </w:rPr>
        <w:t>In particular the relevant GP Practice (as Data Controller)</w:t>
      </w:r>
      <w:r w:rsidR="000A51DF">
        <w:rPr>
          <w:bCs/>
        </w:rPr>
        <w:t xml:space="preserve"> and the relevant CCG</w:t>
      </w:r>
      <w:r w:rsidR="00ED61C5">
        <w:rPr>
          <w:bCs/>
        </w:rPr>
        <w:t xml:space="preserve"> must be informed.</w:t>
      </w:r>
      <w:r w:rsidR="00ED52F9">
        <w:rPr>
          <w:bCs/>
        </w:rPr>
        <w:tab/>
      </w:r>
      <w:r>
        <w:rPr>
          <w:bCs/>
        </w:rPr>
        <w:t xml:space="preserve"> </w:t>
      </w:r>
      <w:r>
        <w:rPr>
          <w:bCs/>
        </w:rPr>
        <w:br/>
      </w:r>
    </w:p>
    <w:p w:rsidR="008838A6" w:rsidRPr="001A1F0F" w:rsidRDefault="001612AB" w:rsidP="00EC07E8">
      <w:pPr>
        <w:pStyle w:val="BodyTextIndent"/>
        <w:numPr>
          <w:ilvl w:val="1"/>
          <w:numId w:val="19"/>
        </w:numPr>
        <w:ind w:left="567" w:hanging="578"/>
      </w:pPr>
      <w:r>
        <w:t xml:space="preserve">The identifying organisation will </w:t>
      </w:r>
      <w:r w:rsidR="000B20E1">
        <w:t xml:space="preserve">also </w:t>
      </w:r>
      <w:r>
        <w:t>inform</w:t>
      </w:r>
      <w:r w:rsidR="00C41165" w:rsidRPr="001A1F0F">
        <w:t xml:space="preserve"> the </w:t>
      </w:r>
      <w:r w:rsidR="00C41165">
        <w:t xml:space="preserve">Arden and </w:t>
      </w:r>
      <w:r w:rsidR="00C41165" w:rsidRPr="001A1F0F">
        <w:t>GEM CSU</w:t>
      </w:r>
      <w:r>
        <w:t xml:space="preserve"> Information Governance Team </w:t>
      </w:r>
      <w:r w:rsidRPr="001612AB">
        <w:t>(</w:t>
      </w:r>
      <w:hyperlink r:id="rId15" w:history="1">
        <w:r w:rsidRPr="001612AB">
          <w:rPr>
            <w:rStyle w:val="Hyperlink"/>
          </w:rPr>
          <w:t>informationgovernance@gemcsu.nhs.uk</w:t>
        </w:r>
      </w:hyperlink>
      <w:r w:rsidRPr="00ED61C5">
        <w:rPr>
          <w:rStyle w:val="Hyperlink"/>
          <w:u w:val="none"/>
        </w:rPr>
        <w:t xml:space="preserve">). </w:t>
      </w:r>
      <w:r w:rsidR="006935CB" w:rsidRPr="00ED61C5">
        <w:rPr>
          <w:rStyle w:val="Hyperlink"/>
          <w:u w:val="none"/>
        </w:rPr>
        <w:t xml:space="preserve"> </w:t>
      </w:r>
      <w:r w:rsidR="002A6965">
        <w:t>Where necessary, Arden and GEM CSU will conduct an investigation in accordance with</w:t>
      </w:r>
      <w:r w:rsidR="00C41165" w:rsidRPr="001A1F0F">
        <w:t xml:space="preserve"> </w:t>
      </w:r>
      <w:r w:rsidR="002A6965">
        <w:t>their</w:t>
      </w:r>
      <w:r w:rsidR="00C41165" w:rsidRPr="001A1F0F">
        <w:t xml:space="preserve"> Incident Reporting policy and procedures</w:t>
      </w:r>
      <w:r w:rsidR="002A6965">
        <w:t xml:space="preserve"> and the</w:t>
      </w:r>
      <w:r w:rsidR="004B2E46">
        <w:t xml:space="preserve"> national requirements, as per 10</w:t>
      </w:r>
      <w:r w:rsidR="002A6965">
        <w:t>.2 above</w:t>
      </w:r>
      <w:r w:rsidR="00217E93">
        <w:t>.</w:t>
      </w:r>
      <w:r w:rsidR="00ED61C5">
        <w:t xml:space="preserve">  T</w:t>
      </w:r>
      <w:r w:rsidR="006935CB">
        <w:t xml:space="preserve">he Arden and GEM CSU will </w:t>
      </w:r>
      <w:r w:rsidR="00C90D09">
        <w:t xml:space="preserve">also </w:t>
      </w:r>
      <w:r w:rsidR="006935CB">
        <w:t xml:space="preserve">ensure that </w:t>
      </w:r>
      <w:r w:rsidR="00746B17" w:rsidRPr="001A1F0F">
        <w:t xml:space="preserve">the GP Practice </w:t>
      </w:r>
      <w:r w:rsidR="001311C4" w:rsidRPr="001A1F0F">
        <w:t xml:space="preserve">and the CCG </w:t>
      </w:r>
      <w:r w:rsidR="006935CB">
        <w:t xml:space="preserve">are informed </w:t>
      </w:r>
      <w:r w:rsidR="00746B17" w:rsidRPr="001A1F0F">
        <w:t xml:space="preserve">of </w:t>
      </w:r>
      <w:r w:rsidR="00A25DE6">
        <w:t>any</w:t>
      </w:r>
      <w:r w:rsidR="00A25DE6" w:rsidRPr="001A1F0F">
        <w:t xml:space="preserve"> </w:t>
      </w:r>
      <w:r w:rsidR="00C90D09">
        <w:t xml:space="preserve">such </w:t>
      </w:r>
      <w:r w:rsidR="00746B17" w:rsidRPr="001A1F0F">
        <w:t xml:space="preserve">breach </w:t>
      </w:r>
      <w:r w:rsidR="00C90D09">
        <w:t>and</w:t>
      </w:r>
      <w:r w:rsidR="000B20E1">
        <w:t xml:space="preserve"> be</w:t>
      </w:r>
      <w:r w:rsidR="00C90D09">
        <w:t xml:space="preserve"> </w:t>
      </w:r>
      <w:r w:rsidR="006935CB">
        <w:t>kept up to date on</w:t>
      </w:r>
      <w:r w:rsidR="00746B17" w:rsidRPr="001A1F0F">
        <w:t xml:space="preserve"> the progress and outcomes of the investigation and action taken to prevent further breaches.</w:t>
      </w:r>
      <w:r w:rsidR="00A25DE6">
        <w:t xml:space="preserve">  Where necessary, the HSCIC will also be informed.</w:t>
      </w:r>
      <w:r w:rsidR="00437244">
        <w:t xml:space="preserve"> </w:t>
      </w:r>
    </w:p>
    <w:p w:rsidR="009442B8" w:rsidRDefault="009442B8">
      <w:pPr>
        <w:ind w:left="0"/>
        <w:jc w:val="left"/>
        <w:rPr>
          <w:lang w:val="en-US"/>
        </w:rPr>
      </w:pPr>
    </w:p>
    <w:p w:rsidR="00ED52F9" w:rsidRDefault="00ED52F9">
      <w:pPr>
        <w:ind w:left="0"/>
        <w:jc w:val="left"/>
        <w:rPr>
          <w:lang w:val="en-US"/>
        </w:rPr>
      </w:pPr>
    </w:p>
    <w:p w:rsidR="00DF566E" w:rsidRPr="005C5BCA" w:rsidRDefault="00DF566E" w:rsidP="003471A9">
      <w:pPr>
        <w:pStyle w:val="Heading1"/>
        <w:ind w:hanging="720"/>
        <w:rPr>
          <w:rStyle w:val="Emphasis"/>
          <w:b/>
          <w:sz w:val="24"/>
        </w:rPr>
      </w:pPr>
      <w:r>
        <w:rPr>
          <w:rStyle w:val="Emphasis"/>
          <w:b/>
          <w:sz w:val="24"/>
        </w:rPr>
        <w:t>Oversight of Risk Stratification Programme on behalf of GP Practices</w:t>
      </w:r>
    </w:p>
    <w:p w:rsidR="00DF566E" w:rsidRDefault="00DF566E">
      <w:pPr>
        <w:ind w:left="0"/>
        <w:jc w:val="left"/>
        <w:rPr>
          <w:lang w:val="en-US"/>
        </w:rPr>
      </w:pPr>
    </w:p>
    <w:p w:rsidR="00DF566E" w:rsidRPr="00DF566E" w:rsidRDefault="00DF566E" w:rsidP="00DF566E">
      <w:pPr>
        <w:ind w:hanging="567"/>
      </w:pPr>
      <w:r>
        <w:t>11.1</w:t>
      </w:r>
      <w:r>
        <w:tab/>
      </w:r>
      <w:r w:rsidRPr="00A20705">
        <w:t xml:space="preserve">The Risk Stratification programme will be governed by the LLR </w:t>
      </w:r>
      <w:bookmarkStart w:id="14" w:name="_Toc316482195"/>
      <w:bookmarkStart w:id="15" w:name="_Toc316486623"/>
      <w:r w:rsidRPr="00A20705">
        <w:t xml:space="preserve">IM&amp;T </w:t>
      </w:r>
      <w:r w:rsidR="00DD70B4" w:rsidRPr="00A20705">
        <w:t>Project Board</w:t>
      </w:r>
      <w:r w:rsidRPr="00A20705">
        <w:t xml:space="preserve"> </w:t>
      </w:r>
      <w:bookmarkEnd w:id="14"/>
      <w:bookmarkEnd w:id="15"/>
      <w:r w:rsidRPr="00A20705">
        <w:t>which will maintain strategic oversight of the delivery of the programme.  They will co-ordinate and represent the interests of all the Data Controllers (GP Practi</w:t>
      </w:r>
      <w:r w:rsidR="007E56FC" w:rsidRPr="00A20705">
        <w:t>c</w:t>
      </w:r>
      <w:r w:rsidRPr="00A20705">
        <w:t>es)</w:t>
      </w:r>
      <w:r w:rsidR="007E56FC" w:rsidRPr="00A20705">
        <w:t xml:space="preserve"> and approve any changes to the programme, for example the inclusion of any newly developed diagnostic codes, or changes to the exclu</w:t>
      </w:r>
      <w:r w:rsidR="00A20705">
        <w:t>ded sensitive diagnostic codes.</w:t>
      </w:r>
      <w:r w:rsidR="00A20705">
        <w:tab/>
      </w:r>
      <w:r w:rsidR="00A20705">
        <w:br/>
      </w:r>
      <w:r w:rsidR="00A20705">
        <w:br/>
        <w:t>The GP</w:t>
      </w:r>
      <w:r w:rsidR="007E56FC" w:rsidRPr="00A20705">
        <w:t xml:space="preserve"> </w:t>
      </w:r>
      <w:r w:rsidR="00A20705">
        <w:t xml:space="preserve">representatives of this Board, in consultation the Arden and GEM CSU Information Governance </w:t>
      </w:r>
      <w:proofErr w:type="gramStart"/>
      <w:r w:rsidR="00A20705">
        <w:t>Team,</w:t>
      </w:r>
      <w:proofErr w:type="gramEnd"/>
      <w:r w:rsidR="00A20705">
        <w:t xml:space="preserve"> will advise if any proposed changes to the programme require full scale consultation with GP Practices, as Data Controllers, and the issue and signature of a revised Agreement.</w:t>
      </w:r>
      <w:r>
        <w:tab/>
      </w:r>
      <w:r w:rsidRPr="00DF566E">
        <w:br/>
      </w:r>
    </w:p>
    <w:p w:rsidR="00DF566E" w:rsidRDefault="002E0EED" w:rsidP="00A20705">
      <w:pPr>
        <w:ind w:hanging="567"/>
        <w:jc w:val="left"/>
        <w:rPr>
          <w:lang w:val="en-US"/>
        </w:rPr>
      </w:pPr>
      <w:r>
        <w:lastRenderedPageBreak/>
        <w:t>11.2</w:t>
      </w:r>
      <w:r>
        <w:tab/>
      </w:r>
      <w:r w:rsidR="00DF566E">
        <w:t xml:space="preserve">In the event that governance of the </w:t>
      </w:r>
      <w:r>
        <w:t>risk stratification</w:t>
      </w:r>
      <w:r w:rsidR="00DF566E">
        <w:t xml:space="preserve"> programme switches from the LLR IM&amp;T </w:t>
      </w:r>
      <w:r w:rsidR="00DD70B4">
        <w:t>Project Board</w:t>
      </w:r>
      <w:r w:rsidR="00DF566E">
        <w:t xml:space="preserve"> to another forum, all </w:t>
      </w:r>
      <w:r>
        <w:t>GP Practices will be notified</w:t>
      </w:r>
      <w:r w:rsidR="00DF566E">
        <w:t>, but this will not necessitate re</w:t>
      </w:r>
      <w:r w:rsidR="00A505A3">
        <w:t>-</w:t>
      </w:r>
      <w:r w:rsidR="00DF566E">
        <w:t>signing of a new version of this Agreement.</w:t>
      </w:r>
      <w:r w:rsidR="00DF566E" w:rsidRPr="00882069">
        <w:br/>
      </w:r>
    </w:p>
    <w:p w:rsidR="008838A6" w:rsidRPr="001A1F0F" w:rsidRDefault="008838A6" w:rsidP="00C85D38">
      <w:pPr>
        <w:pStyle w:val="BodyTextIndent"/>
      </w:pPr>
    </w:p>
    <w:p w:rsidR="009C156F" w:rsidRPr="005C5BCA" w:rsidRDefault="009B2C00" w:rsidP="003471A9">
      <w:pPr>
        <w:pStyle w:val="Heading1"/>
        <w:ind w:hanging="720"/>
        <w:rPr>
          <w:rStyle w:val="Emphasis"/>
          <w:b/>
          <w:sz w:val="24"/>
        </w:rPr>
      </w:pPr>
      <w:r w:rsidRPr="005C5BCA">
        <w:rPr>
          <w:rStyle w:val="Emphasis"/>
          <w:b/>
          <w:sz w:val="24"/>
        </w:rPr>
        <w:t xml:space="preserve">Review of </w:t>
      </w:r>
      <w:r w:rsidR="006F4E4D">
        <w:rPr>
          <w:rStyle w:val="Emphasis"/>
          <w:b/>
          <w:sz w:val="24"/>
        </w:rPr>
        <w:t xml:space="preserve">this </w:t>
      </w:r>
      <w:r w:rsidRPr="005C5BCA">
        <w:rPr>
          <w:rStyle w:val="Emphasis"/>
          <w:b/>
          <w:sz w:val="24"/>
        </w:rPr>
        <w:t>Agreement</w:t>
      </w:r>
    </w:p>
    <w:p w:rsidR="009C156F" w:rsidRPr="00796C5E" w:rsidRDefault="009C156F" w:rsidP="009C156F">
      <w:pPr>
        <w:pStyle w:val="BodyTextIndent"/>
        <w:rPr>
          <w:b/>
        </w:rPr>
      </w:pPr>
    </w:p>
    <w:p w:rsidR="001F4F45" w:rsidRPr="00EC07E8" w:rsidRDefault="00EC07E8" w:rsidP="00EC07E8">
      <w:pPr>
        <w:pStyle w:val="BodyTextIndent"/>
        <w:ind w:left="567" w:hanging="567"/>
      </w:pPr>
      <w:r>
        <w:t>12.1</w:t>
      </w:r>
      <w:r>
        <w:tab/>
      </w:r>
      <w:r w:rsidR="006D3A1D" w:rsidRPr="001A1F0F">
        <w:t>Th</w:t>
      </w:r>
      <w:r w:rsidR="000B20E1">
        <w:t>is</w:t>
      </w:r>
      <w:r w:rsidR="00B936B6" w:rsidRPr="001A1F0F">
        <w:t xml:space="preserve"> </w:t>
      </w:r>
      <w:r w:rsidR="003B0D5C">
        <w:t xml:space="preserve">Agreement </w:t>
      </w:r>
      <w:r w:rsidR="00B936B6" w:rsidRPr="001A1F0F">
        <w:t>will be reviewed on an annual basis</w:t>
      </w:r>
      <w:r w:rsidR="00866451">
        <w:t xml:space="preserve">.  </w:t>
      </w:r>
      <w:r w:rsidR="004B2E46">
        <w:t xml:space="preserve">A working group will be </w:t>
      </w:r>
      <w:r w:rsidR="004B2E46" w:rsidRPr="00EC07E8">
        <w:t xml:space="preserve">established </w:t>
      </w:r>
      <w:r w:rsidR="009E3864" w:rsidRPr="00EC07E8">
        <w:t xml:space="preserve">by the LLR IM&amp;T </w:t>
      </w:r>
      <w:r w:rsidR="005B1C04" w:rsidRPr="00EC07E8">
        <w:t>Project Board</w:t>
      </w:r>
      <w:r w:rsidR="009E3864" w:rsidRPr="00EC07E8">
        <w:t xml:space="preserve"> </w:t>
      </w:r>
      <w:r w:rsidR="004B2E46" w:rsidRPr="00EC07E8">
        <w:t xml:space="preserve">to undertake </w:t>
      </w:r>
      <w:r w:rsidR="00866451" w:rsidRPr="00EC07E8">
        <w:t>this</w:t>
      </w:r>
      <w:r w:rsidR="009E3864" w:rsidRPr="00EC07E8">
        <w:t xml:space="preserve"> review</w:t>
      </w:r>
      <w:r w:rsidR="004B2E46" w:rsidRPr="00EC07E8">
        <w:t>.</w:t>
      </w:r>
      <w:r w:rsidR="00CE2E12" w:rsidRPr="00EC07E8">
        <w:t xml:space="preserve">  </w:t>
      </w:r>
      <w:r w:rsidR="004B2E46" w:rsidRPr="00EC07E8">
        <w:tab/>
      </w:r>
    </w:p>
    <w:p w:rsidR="00CE2E12" w:rsidRPr="00EC07E8" w:rsidRDefault="00CE2E12" w:rsidP="00EC07E8">
      <w:pPr>
        <w:pStyle w:val="BodyTextIndent"/>
        <w:ind w:left="567" w:hanging="567"/>
      </w:pPr>
    </w:p>
    <w:p w:rsidR="00931CFB" w:rsidRPr="00EC07E8" w:rsidRDefault="00EC07E8" w:rsidP="00EC07E8">
      <w:pPr>
        <w:pStyle w:val="BodyTextIndent"/>
        <w:ind w:left="567" w:hanging="567"/>
      </w:pPr>
      <w:r>
        <w:t>12.2</w:t>
      </w:r>
      <w:r>
        <w:tab/>
      </w:r>
      <w:r w:rsidR="00713159" w:rsidRPr="00EC07E8">
        <w:t>The Agreement will be reviewed earlier in the event of a change in legislation or national guidance</w:t>
      </w:r>
      <w:r w:rsidR="00713159">
        <w:t>.</w:t>
      </w:r>
    </w:p>
    <w:p w:rsidR="00713159" w:rsidRDefault="00713159" w:rsidP="00931CFB">
      <w:pPr>
        <w:pStyle w:val="BodyTextIndent"/>
        <w:ind w:left="0" w:firstLine="0"/>
        <w:jc w:val="left"/>
      </w:pPr>
    </w:p>
    <w:p w:rsidR="00F12CCE" w:rsidRPr="00107DEC" w:rsidRDefault="00F12CCE" w:rsidP="00C85D38">
      <w:pPr>
        <w:pStyle w:val="BodyTextIndent"/>
      </w:pPr>
    </w:p>
    <w:p w:rsidR="00746B17" w:rsidRPr="005C5BCA" w:rsidRDefault="00E53F08" w:rsidP="003471A9">
      <w:pPr>
        <w:pStyle w:val="Heading1"/>
        <w:ind w:hanging="720"/>
        <w:rPr>
          <w:rStyle w:val="Emphasis"/>
          <w:b/>
          <w:sz w:val="24"/>
        </w:rPr>
      </w:pPr>
      <w:r>
        <w:rPr>
          <w:rStyle w:val="Emphasis"/>
          <w:b/>
          <w:sz w:val="24"/>
        </w:rPr>
        <w:t xml:space="preserve">Patient or Public </w:t>
      </w:r>
      <w:r w:rsidR="006F76B2" w:rsidRPr="005C5BCA">
        <w:rPr>
          <w:rStyle w:val="Emphasis"/>
          <w:b/>
          <w:sz w:val="24"/>
        </w:rPr>
        <w:t>Requests for</w:t>
      </w:r>
      <w:r w:rsidR="009B2C00" w:rsidRPr="005C5BCA">
        <w:rPr>
          <w:rStyle w:val="Emphasis"/>
          <w:b/>
          <w:sz w:val="24"/>
        </w:rPr>
        <w:t xml:space="preserve"> </w:t>
      </w:r>
      <w:r>
        <w:rPr>
          <w:rStyle w:val="Emphasis"/>
          <w:b/>
          <w:sz w:val="24"/>
        </w:rPr>
        <w:t xml:space="preserve">Access to </w:t>
      </w:r>
      <w:r w:rsidR="009B2C00" w:rsidRPr="005C5BCA">
        <w:rPr>
          <w:rStyle w:val="Emphasis"/>
          <w:b/>
          <w:sz w:val="24"/>
        </w:rPr>
        <w:t>Information</w:t>
      </w:r>
    </w:p>
    <w:p w:rsidR="00746B17" w:rsidRPr="00107DEC" w:rsidRDefault="00746B17" w:rsidP="00C85D38">
      <w:pPr>
        <w:pStyle w:val="BodyTextIndent"/>
      </w:pPr>
    </w:p>
    <w:p w:rsidR="00B55CDA" w:rsidRDefault="007E56FC" w:rsidP="009442B8">
      <w:pPr>
        <w:pStyle w:val="BodyTextIndent"/>
        <w:ind w:left="567" w:hanging="567"/>
      </w:pPr>
      <w:r>
        <w:t>13</w:t>
      </w:r>
      <w:r w:rsidR="005C5BCA">
        <w:t>.1</w:t>
      </w:r>
      <w:r w:rsidR="005C5BCA">
        <w:tab/>
      </w:r>
      <w:r w:rsidR="00B55CDA">
        <w:t>A</w:t>
      </w:r>
      <w:r w:rsidR="00B936B6" w:rsidRPr="00107DEC">
        <w:t xml:space="preserve">ny request for information under the provisions of the Data Protection Act 1998 will be </w:t>
      </w:r>
      <w:r w:rsidR="00B55CDA">
        <w:t>submitted</w:t>
      </w:r>
      <w:r w:rsidR="00B936B6" w:rsidRPr="00107DEC">
        <w:t xml:space="preserve"> to the relevant </w:t>
      </w:r>
      <w:r w:rsidR="003B0D5C">
        <w:t>GP Practice</w:t>
      </w:r>
      <w:r w:rsidR="009C156F">
        <w:t xml:space="preserve"> for it to process.</w:t>
      </w:r>
      <w:r w:rsidR="00B55CDA">
        <w:t xml:space="preserve"> </w:t>
      </w:r>
    </w:p>
    <w:p w:rsidR="00B55CDA" w:rsidRDefault="00B55CDA" w:rsidP="005B3E56">
      <w:pPr>
        <w:pStyle w:val="BodyTextIndent"/>
        <w:ind w:left="567" w:firstLine="0"/>
      </w:pPr>
    </w:p>
    <w:p w:rsidR="00B936B6" w:rsidRPr="00107DEC" w:rsidRDefault="007E56FC" w:rsidP="005C5BCA">
      <w:pPr>
        <w:pStyle w:val="BodyTextIndent"/>
        <w:ind w:left="567" w:hanging="567"/>
      </w:pPr>
      <w:r>
        <w:t>13</w:t>
      </w:r>
      <w:r w:rsidR="00E53F08">
        <w:t>.2</w:t>
      </w:r>
      <w:r w:rsidR="005C5BCA">
        <w:tab/>
      </w:r>
      <w:r w:rsidR="00B55CDA">
        <w:t xml:space="preserve">Any request under the Freedom of Information Act 2000 will be submitted to the </w:t>
      </w:r>
      <w:r w:rsidR="009E5B1E">
        <w:t xml:space="preserve">relevant </w:t>
      </w:r>
      <w:r w:rsidR="00CA6068">
        <w:t>commissioner</w:t>
      </w:r>
      <w:r w:rsidR="00B55CDA">
        <w:t xml:space="preserve"> or </w:t>
      </w:r>
      <w:r w:rsidR="006F76B2">
        <w:t>GP Practice</w:t>
      </w:r>
      <w:r w:rsidR="00B936B6" w:rsidRPr="00107DEC">
        <w:t>.</w:t>
      </w:r>
    </w:p>
    <w:p w:rsidR="006D3A1D" w:rsidRPr="00107DEC" w:rsidRDefault="006D3A1D" w:rsidP="005B3E56">
      <w:pPr>
        <w:pStyle w:val="BodyTextIndent"/>
        <w:ind w:left="567" w:firstLine="0"/>
      </w:pPr>
    </w:p>
    <w:p w:rsidR="008838A6" w:rsidRPr="00107DEC" w:rsidRDefault="008838A6" w:rsidP="00C85D38">
      <w:pPr>
        <w:pStyle w:val="BodyTextIndent"/>
      </w:pPr>
    </w:p>
    <w:p w:rsidR="004C6182" w:rsidRPr="005C5BCA" w:rsidRDefault="00E53F08" w:rsidP="003471A9">
      <w:pPr>
        <w:pStyle w:val="Heading1"/>
        <w:ind w:hanging="720"/>
        <w:rPr>
          <w:rStyle w:val="Emphasis"/>
          <w:b/>
          <w:sz w:val="24"/>
        </w:rPr>
      </w:pPr>
      <w:r>
        <w:rPr>
          <w:rStyle w:val="Emphasis"/>
          <w:b/>
          <w:sz w:val="24"/>
        </w:rPr>
        <w:t>Previously S</w:t>
      </w:r>
      <w:r w:rsidR="004C6182" w:rsidRPr="005C5BCA">
        <w:rPr>
          <w:rStyle w:val="Emphasis"/>
          <w:b/>
          <w:sz w:val="24"/>
        </w:rPr>
        <w:t>igned Risk Stratification Agreements</w:t>
      </w:r>
    </w:p>
    <w:p w:rsidR="004C6182" w:rsidRDefault="004C6182" w:rsidP="002010F6">
      <w:pPr>
        <w:rPr>
          <w:lang w:eastAsia="en-US"/>
        </w:rPr>
      </w:pPr>
    </w:p>
    <w:p w:rsidR="004C6182" w:rsidRDefault="004F5EA6" w:rsidP="005C5BCA">
      <w:pPr>
        <w:ind w:hanging="567"/>
        <w:rPr>
          <w:lang w:eastAsia="en-US"/>
        </w:rPr>
      </w:pPr>
      <w:r>
        <w:rPr>
          <w:lang w:eastAsia="en-US"/>
        </w:rPr>
        <w:t>1</w:t>
      </w:r>
      <w:r w:rsidR="007E56FC">
        <w:rPr>
          <w:lang w:eastAsia="en-US"/>
        </w:rPr>
        <w:t>4</w:t>
      </w:r>
      <w:r w:rsidR="005C5BCA">
        <w:rPr>
          <w:lang w:eastAsia="en-US"/>
        </w:rPr>
        <w:t>.1</w:t>
      </w:r>
      <w:r w:rsidR="005C5BCA">
        <w:rPr>
          <w:lang w:eastAsia="en-US"/>
        </w:rPr>
        <w:tab/>
      </w:r>
      <w:r w:rsidR="00DE06D9">
        <w:rPr>
          <w:lang w:eastAsia="en-US"/>
        </w:rPr>
        <w:t>Previously signed Agreements for Risk Stratification for Case Finding will remain in force until a new Agreement is signed, or is formally terminated in accordance with the termination clauses of that Agreement.</w:t>
      </w:r>
    </w:p>
    <w:p w:rsidR="001D5AF6" w:rsidRDefault="001D5AF6" w:rsidP="002010F6">
      <w:pPr>
        <w:rPr>
          <w:lang w:eastAsia="en-US"/>
        </w:rPr>
      </w:pPr>
    </w:p>
    <w:p w:rsidR="001D5AF6" w:rsidRDefault="004F5EA6" w:rsidP="005C5BCA">
      <w:pPr>
        <w:ind w:hanging="567"/>
        <w:rPr>
          <w:lang w:eastAsia="en-US"/>
        </w:rPr>
      </w:pPr>
      <w:r>
        <w:rPr>
          <w:lang w:eastAsia="en-US"/>
        </w:rPr>
        <w:t>1</w:t>
      </w:r>
      <w:r w:rsidR="007E56FC">
        <w:rPr>
          <w:lang w:eastAsia="en-US"/>
        </w:rPr>
        <w:t>4</w:t>
      </w:r>
      <w:r w:rsidR="005C5BCA">
        <w:rPr>
          <w:lang w:eastAsia="en-US"/>
        </w:rPr>
        <w:t>.2</w:t>
      </w:r>
      <w:r w:rsidR="005C5BCA">
        <w:rPr>
          <w:lang w:eastAsia="en-US"/>
        </w:rPr>
        <w:tab/>
      </w:r>
      <w:r w:rsidR="00DE06D9">
        <w:rPr>
          <w:lang w:eastAsia="en-US"/>
        </w:rPr>
        <w:t>Previously signed Agreements for risk stratification for case finding will be replaced by a signed version of this Agreement</w:t>
      </w:r>
      <w:r w:rsidR="00ED52F9">
        <w:rPr>
          <w:lang w:eastAsia="en-US"/>
        </w:rPr>
        <w:t xml:space="preserve"> (</w:t>
      </w:r>
      <w:r w:rsidR="00DE06D9">
        <w:rPr>
          <w:lang w:eastAsia="en-US"/>
        </w:rPr>
        <w:t>as this Agreement covers risk stratification for case finding and risk stratification for commissioning</w:t>
      </w:r>
      <w:r w:rsidR="00ED52F9">
        <w:rPr>
          <w:lang w:eastAsia="en-US"/>
        </w:rPr>
        <w:t>) and t</w:t>
      </w:r>
      <w:r w:rsidR="00DE06D9" w:rsidRPr="00C90D09">
        <w:rPr>
          <w:lang w:eastAsia="en-US"/>
        </w:rPr>
        <w:t>he former Agreement will become redundant.</w:t>
      </w:r>
    </w:p>
    <w:p w:rsidR="00CA6068" w:rsidRDefault="00CA6068" w:rsidP="002010F6">
      <w:pPr>
        <w:rPr>
          <w:lang w:eastAsia="en-US"/>
        </w:rPr>
      </w:pPr>
    </w:p>
    <w:p w:rsidR="004C6182" w:rsidRPr="002010F6" w:rsidRDefault="004C6182" w:rsidP="002010F6"/>
    <w:p w:rsidR="008838A6" w:rsidRPr="005C5BCA" w:rsidRDefault="00E53F08" w:rsidP="003471A9">
      <w:pPr>
        <w:pStyle w:val="Heading1"/>
        <w:ind w:hanging="720"/>
        <w:rPr>
          <w:rStyle w:val="Emphasis"/>
          <w:b/>
          <w:sz w:val="24"/>
        </w:rPr>
      </w:pPr>
      <w:r>
        <w:rPr>
          <w:rStyle w:val="Emphasis"/>
          <w:b/>
          <w:sz w:val="24"/>
        </w:rPr>
        <w:t>Closure/T</w:t>
      </w:r>
      <w:r w:rsidR="009B2C00" w:rsidRPr="005C5BCA">
        <w:rPr>
          <w:rStyle w:val="Emphasis"/>
          <w:b/>
          <w:sz w:val="24"/>
        </w:rPr>
        <w:t xml:space="preserve">ermination of </w:t>
      </w:r>
      <w:r w:rsidR="00F465A6" w:rsidRPr="005C5BCA">
        <w:rPr>
          <w:rStyle w:val="Emphasis"/>
          <w:b/>
          <w:sz w:val="24"/>
        </w:rPr>
        <w:t>A</w:t>
      </w:r>
      <w:r w:rsidR="009B2C00" w:rsidRPr="005C5BCA">
        <w:rPr>
          <w:rStyle w:val="Emphasis"/>
          <w:b/>
          <w:sz w:val="24"/>
        </w:rPr>
        <w:t>greement</w:t>
      </w:r>
    </w:p>
    <w:p w:rsidR="008838A6" w:rsidRPr="00796C5E" w:rsidRDefault="008838A6" w:rsidP="00C85D38">
      <w:pPr>
        <w:pStyle w:val="BodyTextIndent"/>
        <w:rPr>
          <w:b/>
        </w:rPr>
      </w:pPr>
    </w:p>
    <w:p w:rsidR="00746B17" w:rsidRPr="00107DEC" w:rsidRDefault="007E56FC" w:rsidP="005C5BCA">
      <w:pPr>
        <w:ind w:hanging="567"/>
      </w:pPr>
      <w:r>
        <w:t>15</w:t>
      </w:r>
      <w:r w:rsidR="005C5BCA">
        <w:t>.1</w:t>
      </w:r>
      <w:r w:rsidR="005C5BCA">
        <w:tab/>
      </w:r>
      <w:r w:rsidR="00746B17" w:rsidRPr="00107DEC">
        <w:t xml:space="preserve">This </w:t>
      </w:r>
      <w:r w:rsidR="00F465A6">
        <w:t>A</w:t>
      </w:r>
      <w:r w:rsidR="00746B17" w:rsidRPr="00107DEC">
        <w:t xml:space="preserve">greement shall continue in full force and effect for so long as the </w:t>
      </w:r>
      <w:r w:rsidR="006B4C43" w:rsidRPr="00107DEC">
        <w:t>Data Processor</w:t>
      </w:r>
      <w:r w:rsidR="00F465A6">
        <w:t>s</w:t>
      </w:r>
      <w:r w:rsidR="00746B17" w:rsidRPr="00107DEC">
        <w:t xml:space="preserve"> </w:t>
      </w:r>
      <w:r w:rsidR="00F465A6">
        <w:t>are</w:t>
      </w:r>
      <w:r w:rsidR="00746B17" w:rsidRPr="00107DEC">
        <w:t xml:space="preserve"> processing personal data on behalf of the GP Practice</w:t>
      </w:r>
      <w:r w:rsidR="00F465A6">
        <w:t xml:space="preserve"> for risk </w:t>
      </w:r>
      <w:r w:rsidR="00C91522">
        <w:t>stratification</w:t>
      </w:r>
      <w:r w:rsidR="00226704">
        <w:t>, or until it is replaced by a newer version</w:t>
      </w:r>
      <w:r w:rsidR="00746B17" w:rsidRPr="00107DEC">
        <w:t>.</w:t>
      </w:r>
      <w:r w:rsidR="00226704">
        <w:t xml:space="preserve">  In the event that there is a change in legislation or guidance, the Agreement will be updated accordingly and reissued.</w:t>
      </w:r>
    </w:p>
    <w:p w:rsidR="00746B17" w:rsidRPr="00107DEC" w:rsidRDefault="00746B17" w:rsidP="005B3E56">
      <w:pPr>
        <w:pStyle w:val="BodyTextIndent"/>
        <w:ind w:left="567"/>
      </w:pPr>
    </w:p>
    <w:p w:rsidR="00C90D09" w:rsidRDefault="007E56FC" w:rsidP="00C90D09">
      <w:pPr>
        <w:pStyle w:val="BodyTextIndent"/>
        <w:ind w:left="567" w:hanging="567"/>
      </w:pPr>
      <w:r>
        <w:t>15</w:t>
      </w:r>
      <w:r w:rsidR="005C5BCA">
        <w:t>.2</w:t>
      </w:r>
      <w:r w:rsidR="005C5BCA">
        <w:tab/>
      </w:r>
      <w:r w:rsidR="008838A6" w:rsidRPr="00107DEC">
        <w:t>Any part</w:t>
      </w:r>
      <w:r w:rsidR="00C90D09">
        <w:t>icipating</w:t>
      </w:r>
      <w:r w:rsidR="008838A6" w:rsidRPr="00107DEC">
        <w:t xml:space="preserve"> organisation can suspend this </w:t>
      </w:r>
      <w:r w:rsidR="00B55CDA">
        <w:t>Agreement</w:t>
      </w:r>
      <w:r w:rsidR="008838A6" w:rsidRPr="00107DEC">
        <w:t xml:space="preserve"> for 45 days if security has been seriously breached.  </w:t>
      </w:r>
      <w:r w:rsidR="0029315F">
        <w:t>Such request</w:t>
      </w:r>
      <w:r w:rsidR="008838A6" w:rsidRPr="00107DEC">
        <w:t xml:space="preserve"> should be in writing </w:t>
      </w:r>
      <w:r w:rsidR="0029315F">
        <w:t xml:space="preserve">to the </w:t>
      </w:r>
      <w:r w:rsidR="0029315F" w:rsidRPr="00D55D22">
        <w:t>Arden and GEM CSU</w:t>
      </w:r>
      <w:r w:rsidR="00D55D22">
        <w:t xml:space="preserve"> – </w:t>
      </w:r>
      <w:hyperlink r:id="rId16" w:history="1">
        <w:r w:rsidR="00D55D22" w:rsidRPr="00D55D22">
          <w:rPr>
            <w:rStyle w:val="Hyperlink"/>
            <w:color w:val="auto"/>
          </w:rPr>
          <w:t>gem.dmic@nhs.net</w:t>
        </w:r>
      </w:hyperlink>
      <w:r w:rsidR="00D55D22">
        <w:tab/>
      </w:r>
      <w:r w:rsidR="00C90D09">
        <w:br/>
      </w:r>
    </w:p>
    <w:p w:rsidR="008838A6" w:rsidRPr="00107DEC" w:rsidRDefault="007E56FC" w:rsidP="00C90D09">
      <w:pPr>
        <w:pStyle w:val="BodyTextIndent"/>
        <w:ind w:left="567" w:hanging="567"/>
      </w:pPr>
      <w:r>
        <w:t>15</w:t>
      </w:r>
      <w:r w:rsidR="00C90D09">
        <w:t>.3</w:t>
      </w:r>
      <w:r w:rsidR="00C90D09">
        <w:tab/>
        <w:t>Any participating organisation can terminate this Agreement.  At least 30 days’ notice of t</w:t>
      </w:r>
      <w:r w:rsidR="008838A6" w:rsidRPr="00107DEC">
        <w:t>ermination should be</w:t>
      </w:r>
      <w:r w:rsidR="00C90D09">
        <w:t xml:space="preserve"> given</w:t>
      </w:r>
      <w:r w:rsidR="008838A6" w:rsidRPr="00107DEC">
        <w:t xml:space="preserve"> in</w:t>
      </w:r>
      <w:r w:rsidR="00C90D09">
        <w:t xml:space="preserve"> writing </w:t>
      </w:r>
      <w:r w:rsidR="00C90D09" w:rsidRPr="00D55D22">
        <w:t>to Arden and GEM CSU</w:t>
      </w:r>
      <w:r w:rsidR="00D55D22">
        <w:t xml:space="preserve"> - </w:t>
      </w:r>
      <w:hyperlink r:id="rId17" w:history="1">
        <w:r w:rsidR="00D55D22" w:rsidRPr="00D55D22">
          <w:rPr>
            <w:rStyle w:val="Hyperlink"/>
            <w:color w:val="auto"/>
          </w:rPr>
          <w:t>gem.dmic@nhs.net</w:t>
        </w:r>
      </w:hyperlink>
      <w:r w:rsidR="00C90D09">
        <w:t>.</w:t>
      </w:r>
    </w:p>
    <w:p w:rsidR="008838A6" w:rsidRPr="00107DEC" w:rsidRDefault="008838A6" w:rsidP="005B3E56">
      <w:pPr>
        <w:pStyle w:val="BodyTextIndent"/>
        <w:ind w:left="567"/>
      </w:pPr>
    </w:p>
    <w:p w:rsidR="001D4814" w:rsidRDefault="007E56FC" w:rsidP="005C5BCA">
      <w:pPr>
        <w:ind w:hanging="567"/>
        <w:rPr>
          <w:lang w:val="en-US"/>
        </w:rPr>
      </w:pPr>
      <w:r>
        <w:t>15</w:t>
      </w:r>
      <w:r w:rsidR="00C90D09">
        <w:t>.4</w:t>
      </w:r>
      <w:r w:rsidR="005C5BCA">
        <w:tab/>
      </w:r>
      <w:r w:rsidR="00B93E79" w:rsidRPr="00107DEC">
        <w:t xml:space="preserve">Within </w:t>
      </w:r>
      <w:r w:rsidR="00734FA6" w:rsidRPr="00107DEC">
        <w:t>30</w:t>
      </w:r>
      <w:r w:rsidR="00B93E79" w:rsidRPr="00107DEC">
        <w:t xml:space="preserve"> days following termination of this Agreement, the </w:t>
      </w:r>
      <w:r w:rsidR="00B55CDA">
        <w:t xml:space="preserve">Data </w:t>
      </w:r>
      <w:r w:rsidR="00B93E79" w:rsidRPr="00107DEC">
        <w:t xml:space="preserve">Processor shall, at the direction of the </w:t>
      </w:r>
      <w:r w:rsidR="00B55CDA">
        <w:t xml:space="preserve">Data </w:t>
      </w:r>
      <w:r w:rsidR="00B93E79" w:rsidRPr="00107DEC">
        <w:t xml:space="preserve">Controller, (a) comply with any other agreement made between the parties concerning the return or destruction of data or, (b) return all personal data passed to the Processor by the Controller for processing or, (c) on receipt of written instructions from the </w:t>
      </w:r>
      <w:r w:rsidR="00C90D09">
        <w:t xml:space="preserve">Data </w:t>
      </w:r>
      <w:r w:rsidR="00B93E79" w:rsidRPr="00107DEC">
        <w:t>Controller, destroy all such data unless prohibited from doing so by an applicable law.</w:t>
      </w:r>
    </w:p>
    <w:p w:rsidR="005C5BCA" w:rsidRDefault="005C5BCA">
      <w:pPr>
        <w:ind w:left="0"/>
        <w:jc w:val="left"/>
        <w:rPr>
          <w:lang w:val="en-US"/>
        </w:rPr>
      </w:pPr>
    </w:p>
    <w:p w:rsidR="000F7DDF" w:rsidRDefault="000F7DDF">
      <w:pPr>
        <w:ind w:left="0"/>
        <w:jc w:val="left"/>
        <w:rPr>
          <w:lang w:val="en-US"/>
        </w:rPr>
      </w:pPr>
      <w:r>
        <w:br w:type="page"/>
      </w:r>
    </w:p>
    <w:p w:rsidR="008A6FEA" w:rsidRPr="00107DEC" w:rsidRDefault="008A6FEA" w:rsidP="005F444B">
      <w:pPr>
        <w:pStyle w:val="BodyTextIndent"/>
        <w:ind w:left="709" w:hanging="709"/>
      </w:pPr>
    </w:p>
    <w:p w:rsidR="00380862" w:rsidRPr="003471A9" w:rsidRDefault="00E56795" w:rsidP="003471A9">
      <w:pPr>
        <w:pStyle w:val="Heading1"/>
        <w:ind w:hanging="720"/>
        <w:rPr>
          <w:rStyle w:val="Emphasis"/>
          <w:b/>
          <w:sz w:val="24"/>
        </w:rPr>
      </w:pPr>
      <w:r w:rsidRPr="005C5BCA">
        <w:rPr>
          <w:rStyle w:val="Emphasis"/>
          <w:b/>
          <w:sz w:val="24"/>
        </w:rPr>
        <w:t xml:space="preserve">Signatories </w:t>
      </w:r>
    </w:p>
    <w:p w:rsidR="00746B17" w:rsidRDefault="00746B17" w:rsidP="00C85D38"/>
    <w:p w:rsidR="00F12CCE" w:rsidRPr="00107DEC" w:rsidRDefault="00F12CCE" w:rsidP="002010F6">
      <w:r w:rsidRPr="00107DEC">
        <w:t>AS WITNESS this Agreement has been signed off on behalf of each of the parties by its duly authorised representative</w:t>
      </w:r>
      <w:r>
        <w:t>:</w:t>
      </w:r>
    </w:p>
    <w:p w:rsidR="00F12CCE" w:rsidRDefault="00F12CCE" w:rsidP="005F444B">
      <w:pPr>
        <w:ind w:hanging="567"/>
      </w:pPr>
    </w:p>
    <w:p w:rsidR="00F12CCE" w:rsidRPr="005F444B" w:rsidRDefault="007E56FC" w:rsidP="002010F6">
      <w:pPr>
        <w:ind w:hanging="567"/>
        <w:rPr>
          <w:b/>
        </w:rPr>
      </w:pPr>
      <w:r>
        <w:rPr>
          <w:b/>
        </w:rPr>
        <w:t>16</w:t>
      </w:r>
      <w:r w:rsidR="00B449E1">
        <w:rPr>
          <w:b/>
        </w:rPr>
        <w:t>.1</w:t>
      </w:r>
      <w:r w:rsidR="00B449E1">
        <w:rPr>
          <w:b/>
        </w:rPr>
        <w:tab/>
        <w:t>GP PRACTICE Caldicott Guardian or Senior Partner to sign here</w:t>
      </w:r>
    </w:p>
    <w:p w:rsidR="00F12CCE" w:rsidRPr="00066D11" w:rsidRDefault="00F12CCE" w:rsidP="00F12CCE">
      <w:pPr>
        <w:ind w:left="709"/>
      </w:pPr>
    </w:p>
    <w:p w:rsidR="00F12CCE" w:rsidRPr="00066D11" w:rsidRDefault="00F12CCE" w:rsidP="00066D11">
      <w:pPr>
        <w:autoSpaceDE w:val="0"/>
        <w:autoSpaceDN w:val="0"/>
        <w:adjustRightInd w:val="0"/>
        <w:ind w:left="0"/>
        <w:rPr>
          <w:i/>
        </w:rPr>
      </w:pPr>
      <w:r w:rsidRPr="005F444B">
        <w:t>On behalf of my GP Practice, the Data Controller, I agree to the processing of patient data for risk stratification</w:t>
      </w:r>
      <w:r w:rsidR="008A237A">
        <w:t xml:space="preserve"> for case finding and risk stratification for commissioning</w:t>
      </w:r>
      <w:r w:rsidRPr="005F444B">
        <w:t xml:space="preserve"> in accordance with the terms and conditions outlined in this Agreement. </w:t>
      </w:r>
    </w:p>
    <w:p w:rsidR="00F12CCE" w:rsidRDefault="00F12CCE" w:rsidP="00C85D38"/>
    <w:tbl>
      <w:tblPr>
        <w:tblStyle w:val="TableGrid"/>
        <w:tblW w:w="9242" w:type="dxa"/>
        <w:tblInd w:w="108" w:type="dxa"/>
        <w:tblLook w:val="04A0" w:firstRow="1" w:lastRow="0" w:firstColumn="1" w:lastColumn="0" w:noHBand="0" w:noVBand="1"/>
      </w:tblPr>
      <w:tblGrid>
        <w:gridCol w:w="2264"/>
        <w:gridCol w:w="6978"/>
      </w:tblGrid>
      <w:tr w:rsidR="00F12CCE" w:rsidRPr="00A17499" w:rsidTr="005F444B">
        <w:tc>
          <w:tcPr>
            <w:tcW w:w="2264" w:type="dxa"/>
          </w:tcPr>
          <w:p w:rsidR="00F12CCE" w:rsidRPr="00A17499" w:rsidRDefault="00F12CCE" w:rsidP="005F444B">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r>
              <w:rPr>
                <w:bCs/>
                <w:sz w:val="24"/>
                <w:szCs w:val="24"/>
              </w:rPr>
              <w:br/>
            </w:r>
            <w:r w:rsidRPr="009B7C0D">
              <w:rPr>
                <w:bCs/>
              </w:rPr>
              <w:t>(</w:t>
            </w:r>
            <w:r>
              <w:rPr>
                <w:bCs/>
              </w:rPr>
              <w:t>Caldicott G</w:t>
            </w:r>
            <w:r w:rsidRPr="009B7C0D">
              <w:rPr>
                <w:bCs/>
              </w:rPr>
              <w:t xml:space="preserve">uardian or </w:t>
            </w:r>
            <w:r>
              <w:rPr>
                <w:bCs/>
              </w:rPr>
              <w:t xml:space="preserve">Senior </w:t>
            </w:r>
            <w:r w:rsidR="00F465A6">
              <w:rPr>
                <w:bCs/>
              </w:rPr>
              <w:t>Partner</w:t>
            </w:r>
            <w:r w:rsidRPr="009B7C0D">
              <w:rPr>
                <w:bCs/>
              </w:rPr>
              <w:t>)</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5F444B">
        <w:tc>
          <w:tcPr>
            <w:tcW w:w="2264" w:type="dxa"/>
          </w:tcPr>
          <w:p w:rsidR="00F12CCE" w:rsidRPr="00A17499" w:rsidRDefault="00F12CCE" w:rsidP="005F444B">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5F444B">
        <w:tc>
          <w:tcPr>
            <w:tcW w:w="2264" w:type="dxa"/>
          </w:tcPr>
          <w:p w:rsidR="00F12CCE" w:rsidRPr="009B7C0D" w:rsidRDefault="00F12CCE" w:rsidP="005F444B">
            <w:pPr>
              <w:overflowPunct w:val="0"/>
              <w:autoSpaceDE w:val="0"/>
              <w:autoSpaceDN w:val="0"/>
              <w:ind w:left="34"/>
              <w:jc w:val="left"/>
              <w:rPr>
                <w:b/>
                <w:bCs/>
                <w:sz w:val="24"/>
                <w:szCs w:val="24"/>
              </w:rPr>
            </w:pPr>
            <w:r w:rsidRPr="009B7C0D">
              <w:rPr>
                <w:b/>
                <w:bCs/>
                <w:sz w:val="24"/>
                <w:szCs w:val="24"/>
              </w:rPr>
              <w:t>Job Title:</w:t>
            </w:r>
          </w:p>
          <w:p w:rsidR="00F12CCE" w:rsidRPr="00D13EF4" w:rsidRDefault="00F12CCE" w:rsidP="005F444B">
            <w:pPr>
              <w:overflowPunct w:val="0"/>
              <w:autoSpaceDE w:val="0"/>
              <w:autoSpaceDN w:val="0"/>
              <w:ind w:left="34"/>
              <w:jc w:val="left"/>
              <w:rPr>
                <w:b/>
                <w:bCs/>
                <w:sz w:val="18"/>
                <w:szCs w:val="18"/>
              </w:rPr>
            </w:pP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5F444B">
        <w:tc>
          <w:tcPr>
            <w:tcW w:w="2264" w:type="dxa"/>
          </w:tcPr>
          <w:p w:rsidR="00F12CCE" w:rsidRPr="00E509FE" w:rsidRDefault="00F12CCE" w:rsidP="005F444B">
            <w:pPr>
              <w:overflowPunct w:val="0"/>
              <w:autoSpaceDE w:val="0"/>
              <w:autoSpaceDN w:val="0"/>
              <w:ind w:left="34"/>
              <w:jc w:val="left"/>
              <w:rPr>
                <w:b/>
                <w:bCs/>
                <w:sz w:val="24"/>
                <w:szCs w:val="24"/>
              </w:rPr>
            </w:pPr>
            <w:r>
              <w:rPr>
                <w:b/>
                <w:bCs/>
                <w:sz w:val="24"/>
                <w:szCs w:val="24"/>
              </w:rPr>
              <w:t>GP Practice name and address</w:t>
            </w:r>
            <w:r w:rsidRPr="00A17499">
              <w:rPr>
                <w:bCs/>
                <w:sz w:val="24"/>
                <w:szCs w:val="24"/>
              </w:rPr>
              <w:t>:</w:t>
            </w:r>
          </w:p>
        </w:tc>
        <w:tc>
          <w:tcPr>
            <w:tcW w:w="6978" w:type="dxa"/>
          </w:tcPr>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5F444B">
        <w:trPr>
          <w:trHeight w:val="2413"/>
        </w:trPr>
        <w:tc>
          <w:tcPr>
            <w:tcW w:w="2264" w:type="dxa"/>
          </w:tcPr>
          <w:p w:rsidR="00F12CCE" w:rsidRPr="009B7C0D" w:rsidRDefault="00F12CCE" w:rsidP="005F444B">
            <w:pPr>
              <w:overflowPunct w:val="0"/>
              <w:autoSpaceDE w:val="0"/>
              <w:autoSpaceDN w:val="0"/>
              <w:ind w:left="34"/>
              <w:jc w:val="left"/>
              <w:rPr>
                <w:b/>
                <w:bCs/>
                <w:sz w:val="24"/>
                <w:szCs w:val="24"/>
              </w:rPr>
            </w:pPr>
            <w:r>
              <w:rPr>
                <w:b/>
                <w:bCs/>
                <w:sz w:val="24"/>
                <w:szCs w:val="24"/>
              </w:rPr>
              <w:t>GP Practice stamp</w:t>
            </w:r>
            <w:r w:rsidR="0010418D">
              <w:rPr>
                <w:b/>
                <w:bCs/>
                <w:sz w:val="24"/>
                <w:szCs w:val="24"/>
              </w:rPr>
              <w:t>:</w:t>
            </w:r>
          </w:p>
        </w:tc>
        <w:tc>
          <w:tcPr>
            <w:tcW w:w="6978" w:type="dxa"/>
          </w:tcPr>
          <w:p w:rsidR="00F12CCE" w:rsidRPr="00A17499" w:rsidRDefault="00F12CCE" w:rsidP="00ED7A31">
            <w:pPr>
              <w:overflowPunct w:val="0"/>
              <w:autoSpaceDE w:val="0"/>
              <w:autoSpaceDN w:val="0"/>
              <w:rPr>
                <w:bCs/>
                <w:sz w:val="24"/>
                <w:szCs w:val="24"/>
              </w:rPr>
            </w:pPr>
          </w:p>
        </w:tc>
      </w:tr>
      <w:tr w:rsidR="00F12CCE" w:rsidRPr="00A17499" w:rsidTr="005F444B">
        <w:tc>
          <w:tcPr>
            <w:tcW w:w="2264" w:type="dxa"/>
          </w:tcPr>
          <w:p w:rsidR="00F12CCE" w:rsidRPr="009B7C0D" w:rsidRDefault="00F12CCE" w:rsidP="00ED7A31">
            <w:pPr>
              <w:overflowPunct w:val="0"/>
              <w:autoSpaceDE w:val="0"/>
              <w:autoSpaceDN w:val="0"/>
              <w:rPr>
                <w:b/>
                <w:bCs/>
                <w:sz w:val="24"/>
                <w:szCs w:val="24"/>
              </w:rPr>
            </w:pPr>
            <w:r w:rsidRPr="009B7C0D">
              <w:rPr>
                <w:b/>
                <w:bCs/>
                <w:sz w:val="24"/>
                <w:szCs w:val="24"/>
              </w:rPr>
              <w:t>Date:</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bl>
    <w:p w:rsidR="00F12CCE" w:rsidRDefault="00F12CCE" w:rsidP="00F12CCE">
      <w:pPr>
        <w:autoSpaceDE w:val="0"/>
        <w:autoSpaceDN w:val="0"/>
        <w:adjustRightInd w:val="0"/>
        <w:rPr>
          <w:b/>
          <w:sz w:val="24"/>
          <w:szCs w:val="24"/>
        </w:rPr>
      </w:pPr>
    </w:p>
    <w:tbl>
      <w:tblPr>
        <w:tblStyle w:val="TableGrid"/>
        <w:tblW w:w="9242" w:type="dxa"/>
        <w:tblInd w:w="108" w:type="dxa"/>
        <w:tblLook w:val="04A0" w:firstRow="1" w:lastRow="0" w:firstColumn="1" w:lastColumn="0" w:noHBand="0" w:noVBand="1"/>
      </w:tblPr>
      <w:tblGrid>
        <w:gridCol w:w="2264"/>
        <w:gridCol w:w="6978"/>
      </w:tblGrid>
      <w:tr w:rsidR="0010418D" w:rsidRPr="00A17499" w:rsidTr="00162E2D">
        <w:tc>
          <w:tcPr>
            <w:tcW w:w="2264" w:type="dxa"/>
          </w:tcPr>
          <w:p w:rsidR="0010418D" w:rsidRPr="0010418D" w:rsidRDefault="0010418D" w:rsidP="00162E2D">
            <w:pPr>
              <w:overflowPunct w:val="0"/>
              <w:autoSpaceDE w:val="0"/>
              <w:autoSpaceDN w:val="0"/>
              <w:ind w:left="34"/>
              <w:jc w:val="left"/>
              <w:rPr>
                <w:b/>
                <w:bCs/>
                <w:sz w:val="24"/>
                <w:szCs w:val="24"/>
              </w:rPr>
            </w:pPr>
            <w:r w:rsidRPr="0010418D">
              <w:rPr>
                <w:b/>
                <w:bCs/>
                <w:sz w:val="24"/>
                <w:szCs w:val="24"/>
              </w:rPr>
              <w:t>Practice Code:</w:t>
            </w:r>
          </w:p>
        </w:tc>
        <w:tc>
          <w:tcPr>
            <w:tcW w:w="6978" w:type="dxa"/>
          </w:tcPr>
          <w:p w:rsidR="0010418D" w:rsidRPr="00A17499" w:rsidRDefault="0010418D" w:rsidP="00162E2D">
            <w:pPr>
              <w:overflowPunct w:val="0"/>
              <w:autoSpaceDE w:val="0"/>
              <w:autoSpaceDN w:val="0"/>
              <w:rPr>
                <w:bCs/>
                <w:sz w:val="24"/>
                <w:szCs w:val="24"/>
              </w:rPr>
            </w:pPr>
          </w:p>
          <w:p w:rsidR="0010418D" w:rsidRPr="00A17499" w:rsidRDefault="0010418D" w:rsidP="00162E2D">
            <w:pPr>
              <w:overflowPunct w:val="0"/>
              <w:autoSpaceDE w:val="0"/>
              <w:autoSpaceDN w:val="0"/>
              <w:rPr>
                <w:bCs/>
                <w:sz w:val="24"/>
                <w:szCs w:val="24"/>
              </w:rPr>
            </w:pPr>
          </w:p>
        </w:tc>
      </w:tr>
      <w:tr w:rsidR="0010418D" w:rsidRPr="00A17499" w:rsidTr="00162E2D">
        <w:tc>
          <w:tcPr>
            <w:tcW w:w="2264" w:type="dxa"/>
          </w:tcPr>
          <w:p w:rsidR="0010418D" w:rsidRPr="00A17499" w:rsidRDefault="0010418D" w:rsidP="00162E2D">
            <w:pPr>
              <w:overflowPunct w:val="0"/>
              <w:autoSpaceDE w:val="0"/>
              <w:autoSpaceDN w:val="0"/>
              <w:ind w:left="34"/>
              <w:jc w:val="left"/>
              <w:rPr>
                <w:bCs/>
                <w:sz w:val="24"/>
                <w:szCs w:val="24"/>
              </w:rPr>
            </w:pPr>
            <w:r>
              <w:rPr>
                <w:b/>
                <w:bCs/>
                <w:sz w:val="24"/>
                <w:szCs w:val="24"/>
              </w:rPr>
              <w:t>Practice email:</w:t>
            </w:r>
          </w:p>
        </w:tc>
        <w:tc>
          <w:tcPr>
            <w:tcW w:w="6978" w:type="dxa"/>
          </w:tcPr>
          <w:p w:rsidR="0010418D" w:rsidRDefault="0010418D" w:rsidP="00162E2D">
            <w:pPr>
              <w:overflowPunct w:val="0"/>
              <w:autoSpaceDE w:val="0"/>
              <w:autoSpaceDN w:val="0"/>
              <w:rPr>
                <w:bCs/>
                <w:sz w:val="24"/>
                <w:szCs w:val="24"/>
              </w:rPr>
            </w:pPr>
          </w:p>
          <w:p w:rsidR="00372662" w:rsidRPr="00A17499" w:rsidRDefault="00372662" w:rsidP="00162E2D">
            <w:pPr>
              <w:overflowPunct w:val="0"/>
              <w:autoSpaceDE w:val="0"/>
              <w:autoSpaceDN w:val="0"/>
              <w:rPr>
                <w:bCs/>
                <w:sz w:val="24"/>
                <w:szCs w:val="24"/>
              </w:rPr>
            </w:pPr>
            <w:bookmarkStart w:id="16" w:name="_GoBack"/>
            <w:bookmarkEnd w:id="16"/>
          </w:p>
          <w:p w:rsidR="0010418D" w:rsidRPr="00A17499" w:rsidRDefault="0010418D" w:rsidP="00162E2D">
            <w:pPr>
              <w:overflowPunct w:val="0"/>
              <w:autoSpaceDE w:val="0"/>
              <w:autoSpaceDN w:val="0"/>
              <w:rPr>
                <w:bCs/>
                <w:sz w:val="24"/>
                <w:szCs w:val="24"/>
              </w:rPr>
            </w:pPr>
          </w:p>
        </w:tc>
      </w:tr>
    </w:tbl>
    <w:p w:rsidR="006B4993" w:rsidRDefault="006B4993"/>
    <w:p w:rsidR="006B4993" w:rsidRDefault="006B4993"/>
    <w:tbl>
      <w:tblPr>
        <w:tblStyle w:val="TableGrid"/>
        <w:tblW w:w="9938" w:type="dxa"/>
        <w:tblInd w:w="108" w:type="dxa"/>
        <w:tblLook w:val="04A0" w:firstRow="1" w:lastRow="0" w:firstColumn="1" w:lastColumn="0" w:noHBand="0" w:noVBand="1"/>
      </w:tblPr>
      <w:tblGrid>
        <w:gridCol w:w="2268"/>
        <w:gridCol w:w="652"/>
        <w:gridCol w:w="1548"/>
        <w:gridCol w:w="791"/>
        <w:gridCol w:w="843"/>
        <w:gridCol w:w="1525"/>
        <w:gridCol w:w="771"/>
        <w:gridCol w:w="1540"/>
      </w:tblGrid>
      <w:tr w:rsidR="006B4993" w:rsidRPr="00A17499" w:rsidTr="006B4993">
        <w:tc>
          <w:tcPr>
            <w:tcW w:w="2268" w:type="dxa"/>
            <w:tcBorders>
              <w:right w:val="single" w:sz="4" w:space="0" w:color="auto"/>
            </w:tcBorders>
          </w:tcPr>
          <w:p w:rsidR="006B4993" w:rsidRPr="009B7C0D" w:rsidRDefault="006B4993" w:rsidP="00162E2D">
            <w:pPr>
              <w:overflowPunct w:val="0"/>
              <w:autoSpaceDE w:val="0"/>
              <w:autoSpaceDN w:val="0"/>
              <w:ind w:left="34"/>
              <w:jc w:val="left"/>
              <w:rPr>
                <w:b/>
                <w:bCs/>
                <w:sz w:val="24"/>
                <w:szCs w:val="24"/>
              </w:rPr>
            </w:pPr>
            <w:r>
              <w:rPr>
                <w:b/>
                <w:bCs/>
                <w:sz w:val="24"/>
                <w:szCs w:val="24"/>
              </w:rPr>
              <w:t>Clinical System</w:t>
            </w:r>
            <w:r w:rsidRPr="009B7C0D">
              <w:rPr>
                <w:b/>
                <w:bCs/>
                <w:sz w:val="24"/>
                <w:szCs w:val="24"/>
              </w:rPr>
              <w:t>:</w:t>
            </w:r>
          </w:p>
          <w:p w:rsidR="006B4993" w:rsidRPr="00D13EF4" w:rsidRDefault="006B4993" w:rsidP="0010418D">
            <w:pPr>
              <w:overflowPunct w:val="0"/>
              <w:autoSpaceDE w:val="0"/>
              <w:autoSpaceDN w:val="0"/>
              <w:ind w:left="34"/>
              <w:jc w:val="left"/>
              <w:rPr>
                <w:b/>
                <w:bCs/>
                <w:sz w:val="18"/>
                <w:szCs w:val="18"/>
              </w:rPr>
            </w:pPr>
            <w:r w:rsidRPr="009B7C0D">
              <w:rPr>
                <w:bCs/>
              </w:rPr>
              <w:t>(</w:t>
            </w:r>
            <w:r>
              <w:rPr>
                <w:bCs/>
              </w:rPr>
              <w:t>Please tick)</w:t>
            </w:r>
          </w:p>
        </w:tc>
        <w:tc>
          <w:tcPr>
            <w:tcW w:w="652" w:type="dxa"/>
            <w:tcBorders>
              <w:top w:val="nil"/>
              <w:left w:val="single" w:sz="4" w:space="0" w:color="auto"/>
              <w:bottom w:val="nil"/>
              <w:right w:val="single" w:sz="4" w:space="0" w:color="auto"/>
            </w:tcBorders>
          </w:tcPr>
          <w:p w:rsidR="006B4993" w:rsidRPr="00A17499" w:rsidRDefault="006B4993" w:rsidP="0010418D">
            <w:pPr>
              <w:overflowPunct w:val="0"/>
              <w:autoSpaceDE w:val="0"/>
              <w:autoSpaceDN w:val="0"/>
              <w:ind w:left="211"/>
              <w:rPr>
                <w:bCs/>
                <w:sz w:val="24"/>
                <w:szCs w:val="24"/>
              </w:rPr>
            </w:pPr>
          </w:p>
        </w:tc>
        <w:tc>
          <w:tcPr>
            <w:tcW w:w="1548" w:type="dxa"/>
            <w:tcBorders>
              <w:left w:val="single" w:sz="4" w:space="0" w:color="auto"/>
            </w:tcBorders>
          </w:tcPr>
          <w:p w:rsidR="006B4993" w:rsidRPr="00A17499" w:rsidRDefault="006B4993" w:rsidP="0010418D">
            <w:pPr>
              <w:overflowPunct w:val="0"/>
              <w:autoSpaceDE w:val="0"/>
              <w:autoSpaceDN w:val="0"/>
              <w:ind w:left="211"/>
              <w:rPr>
                <w:bCs/>
                <w:sz w:val="24"/>
                <w:szCs w:val="24"/>
              </w:rPr>
            </w:pPr>
            <w:r>
              <w:rPr>
                <w:bCs/>
                <w:sz w:val="24"/>
                <w:szCs w:val="24"/>
              </w:rPr>
              <w:t>TPP SystmOne</w:t>
            </w:r>
          </w:p>
        </w:tc>
        <w:tc>
          <w:tcPr>
            <w:tcW w:w="791" w:type="dxa"/>
            <w:tcBorders>
              <w:right w:val="single" w:sz="4" w:space="0" w:color="auto"/>
            </w:tcBorders>
          </w:tcPr>
          <w:p w:rsidR="006B4993" w:rsidRPr="00A17499" w:rsidRDefault="006B4993" w:rsidP="00162E2D">
            <w:pPr>
              <w:overflowPunct w:val="0"/>
              <w:autoSpaceDE w:val="0"/>
              <w:autoSpaceDN w:val="0"/>
              <w:rPr>
                <w:bCs/>
                <w:sz w:val="24"/>
                <w:szCs w:val="24"/>
              </w:rPr>
            </w:pPr>
          </w:p>
        </w:tc>
        <w:tc>
          <w:tcPr>
            <w:tcW w:w="843" w:type="dxa"/>
            <w:tcBorders>
              <w:top w:val="nil"/>
              <w:left w:val="single" w:sz="4" w:space="0" w:color="auto"/>
              <w:bottom w:val="nil"/>
              <w:right w:val="single" w:sz="4" w:space="0" w:color="auto"/>
            </w:tcBorders>
            <w:shd w:val="clear" w:color="auto" w:fill="auto"/>
          </w:tcPr>
          <w:p w:rsidR="006B4993" w:rsidRPr="00A17499" w:rsidRDefault="006B4993" w:rsidP="00162E2D">
            <w:pPr>
              <w:overflowPunct w:val="0"/>
              <w:autoSpaceDE w:val="0"/>
              <w:autoSpaceDN w:val="0"/>
              <w:rPr>
                <w:bCs/>
                <w:sz w:val="24"/>
                <w:szCs w:val="24"/>
              </w:rPr>
            </w:pPr>
          </w:p>
        </w:tc>
        <w:tc>
          <w:tcPr>
            <w:tcW w:w="1525" w:type="dxa"/>
            <w:tcBorders>
              <w:left w:val="single" w:sz="4" w:space="0" w:color="auto"/>
            </w:tcBorders>
            <w:vAlign w:val="center"/>
          </w:tcPr>
          <w:p w:rsidR="006B4993" w:rsidRPr="00A17499" w:rsidRDefault="006B4993" w:rsidP="006B4993">
            <w:pPr>
              <w:overflowPunct w:val="0"/>
              <w:autoSpaceDE w:val="0"/>
              <w:autoSpaceDN w:val="0"/>
              <w:jc w:val="right"/>
              <w:rPr>
                <w:bCs/>
                <w:sz w:val="24"/>
                <w:szCs w:val="24"/>
              </w:rPr>
            </w:pPr>
            <w:r>
              <w:rPr>
                <w:bCs/>
                <w:sz w:val="24"/>
                <w:szCs w:val="24"/>
              </w:rPr>
              <w:t>EMIS</w:t>
            </w:r>
          </w:p>
        </w:tc>
        <w:tc>
          <w:tcPr>
            <w:tcW w:w="771" w:type="dxa"/>
            <w:tcBorders>
              <w:right w:val="single" w:sz="4" w:space="0" w:color="auto"/>
            </w:tcBorders>
          </w:tcPr>
          <w:p w:rsidR="006B4993" w:rsidRPr="00A17499" w:rsidRDefault="006B4993" w:rsidP="00162E2D">
            <w:pPr>
              <w:overflowPunct w:val="0"/>
              <w:autoSpaceDE w:val="0"/>
              <w:autoSpaceDN w:val="0"/>
              <w:rPr>
                <w:bCs/>
                <w:sz w:val="24"/>
                <w:szCs w:val="24"/>
              </w:rPr>
            </w:pPr>
          </w:p>
        </w:tc>
        <w:tc>
          <w:tcPr>
            <w:tcW w:w="1540" w:type="dxa"/>
            <w:tcBorders>
              <w:top w:val="nil"/>
              <w:left w:val="single" w:sz="4" w:space="0" w:color="auto"/>
              <w:bottom w:val="nil"/>
              <w:right w:val="nil"/>
            </w:tcBorders>
          </w:tcPr>
          <w:p w:rsidR="006B4993" w:rsidRPr="00A17499" w:rsidRDefault="006B4993" w:rsidP="00162E2D">
            <w:pPr>
              <w:overflowPunct w:val="0"/>
              <w:autoSpaceDE w:val="0"/>
              <w:autoSpaceDN w:val="0"/>
              <w:rPr>
                <w:bCs/>
                <w:sz w:val="24"/>
                <w:szCs w:val="24"/>
              </w:rPr>
            </w:pPr>
          </w:p>
        </w:tc>
      </w:tr>
    </w:tbl>
    <w:p w:rsidR="0010418D" w:rsidRDefault="0010418D" w:rsidP="00F12CCE">
      <w:pPr>
        <w:autoSpaceDE w:val="0"/>
        <w:autoSpaceDN w:val="0"/>
        <w:adjustRightInd w:val="0"/>
        <w:rPr>
          <w:b/>
          <w:sz w:val="24"/>
          <w:szCs w:val="24"/>
        </w:rPr>
      </w:pPr>
    </w:p>
    <w:p w:rsidR="0010418D" w:rsidRDefault="0010418D" w:rsidP="00F12CCE">
      <w:pPr>
        <w:autoSpaceDE w:val="0"/>
        <w:autoSpaceDN w:val="0"/>
        <w:adjustRightInd w:val="0"/>
        <w:rPr>
          <w:b/>
          <w:sz w:val="24"/>
          <w:szCs w:val="24"/>
        </w:rPr>
      </w:pPr>
    </w:p>
    <w:p w:rsidR="00066D11" w:rsidRDefault="00066D11">
      <w:pPr>
        <w:ind w:left="0"/>
        <w:jc w:val="left"/>
      </w:pPr>
      <w:r>
        <w:br w:type="page"/>
      </w:r>
    </w:p>
    <w:p w:rsidR="00C02B69" w:rsidRDefault="007E56FC" w:rsidP="00A87B73">
      <w:pPr>
        <w:tabs>
          <w:tab w:val="left" w:pos="567"/>
        </w:tabs>
        <w:ind w:left="0"/>
        <w:jc w:val="left"/>
        <w:rPr>
          <w:b/>
        </w:rPr>
      </w:pPr>
      <w:r>
        <w:rPr>
          <w:b/>
        </w:rPr>
        <w:lastRenderedPageBreak/>
        <w:t>16</w:t>
      </w:r>
      <w:r w:rsidR="00F12CCE">
        <w:rPr>
          <w:b/>
        </w:rPr>
        <w:t>.2</w:t>
      </w:r>
      <w:r w:rsidR="00F12CCE">
        <w:rPr>
          <w:b/>
        </w:rPr>
        <w:tab/>
      </w:r>
      <w:proofErr w:type="spellStart"/>
      <w:r w:rsidR="00C02B69">
        <w:rPr>
          <w:b/>
        </w:rPr>
        <w:t>SIRO</w:t>
      </w:r>
      <w:proofErr w:type="spellEnd"/>
      <w:r w:rsidR="00C02B69">
        <w:rPr>
          <w:b/>
        </w:rPr>
        <w:t xml:space="preserve"> or Caldicott Guardian for </w:t>
      </w:r>
      <w:r w:rsidR="00B02619">
        <w:rPr>
          <w:b/>
        </w:rPr>
        <w:t xml:space="preserve">NHS </w:t>
      </w:r>
      <w:r w:rsidR="00C02B69">
        <w:rPr>
          <w:b/>
        </w:rPr>
        <w:t>Arden</w:t>
      </w:r>
      <w:r w:rsidR="00F12CCE">
        <w:rPr>
          <w:b/>
        </w:rPr>
        <w:t xml:space="preserve"> and </w:t>
      </w:r>
      <w:r w:rsidR="00C02B69">
        <w:rPr>
          <w:b/>
        </w:rPr>
        <w:t>GEM CSU</w:t>
      </w:r>
      <w:r w:rsidR="00C02B69" w:rsidRPr="00093772">
        <w:rPr>
          <w:b/>
        </w:rPr>
        <w:t xml:space="preserve"> to sign here</w:t>
      </w:r>
    </w:p>
    <w:p w:rsidR="009E5B1E" w:rsidRDefault="009E5B1E" w:rsidP="002010F6">
      <w:pPr>
        <w:ind w:left="0"/>
        <w:jc w:val="left"/>
      </w:pPr>
    </w:p>
    <w:p w:rsidR="00F12CCE" w:rsidRPr="00066D11" w:rsidRDefault="00F12CCE" w:rsidP="002010F6">
      <w:pPr>
        <w:autoSpaceDE w:val="0"/>
        <w:autoSpaceDN w:val="0"/>
        <w:adjustRightInd w:val="0"/>
        <w:ind w:left="0"/>
        <w:rPr>
          <w:i/>
        </w:rPr>
      </w:pPr>
      <w:r w:rsidRPr="002010F6">
        <w:t xml:space="preserve">On behalf of the Arden and GEM CSU, a Data Processor, I agree to the processing of patient data for risk stratification </w:t>
      </w:r>
      <w:r w:rsidR="008A237A">
        <w:t>for case finding and risk stratification for commissioning</w:t>
      </w:r>
      <w:r w:rsidR="008A237A" w:rsidRPr="005F444B">
        <w:t xml:space="preserve"> in </w:t>
      </w:r>
      <w:r w:rsidRPr="002010F6">
        <w:t xml:space="preserve">accordance with the terms and conditions outlined in this Agreement. </w:t>
      </w:r>
    </w:p>
    <w:p w:rsidR="00F12CCE" w:rsidRDefault="00F12CCE" w:rsidP="00F12CCE"/>
    <w:tbl>
      <w:tblPr>
        <w:tblStyle w:val="TableGrid"/>
        <w:tblW w:w="9242" w:type="dxa"/>
        <w:tblInd w:w="108" w:type="dxa"/>
        <w:tblLook w:val="04A0" w:firstRow="1" w:lastRow="0" w:firstColumn="1" w:lastColumn="0" w:noHBand="0" w:noVBand="1"/>
      </w:tblPr>
      <w:tblGrid>
        <w:gridCol w:w="2264"/>
        <w:gridCol w:w="6978"/>
      </w:tblGrid>
      <w:tr w:rsidR="00F12CCE" w:rsidRPr="00A17499" w:rsidTr="00ED7A31">
        <w:tc>
          <w:tcPr>
            <w:tcW w:w="2264" w:type="dxa"/>
          </w:tcPr>
          <w:p w:rsidR="00F12CCE" w:rsidRDefault="00F12CCE" w:rsidP="00ED7A31">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F12CCE" w:rsidRPr="002010F6" w:rsidRDefault="00F12CCE" w:rsidP="00ED7A31">
            <w:pPr>
              <w:overflowPunct w:val="0"/>
              <w:autoSpaceDE w:val="0"/>
              <w:autoSpaceDN w:val="0"/>
              <w:ind w:left="34"/>
              <w:jc w:val="left"/>
              <w:rPr>
                <w:bCs/>
              </w:rPr>
            </w:pPr>
            <w:r w:rsidRPr="002010F6">
              <w:rPr>
                <w:bCs/>
              </w:rPr>
              <w:t>(</w:t>
            </w:r>
            <w:proofErr w:type="spellStart"/>
            <w:r w:rsidRPr="002010F6">
              <w:rPr>
                <w:bCs/>
              </w:rPr>
              <w:t>SIRO</w:t>
            </w:r>
            <w:proofErr w:type="spellEnd"/>
            <w:r w:rsidRPr="002010F6">
              <w:rPr>
                <w:bCs/>
              </w:rPr>
              <w:t xml:space="preserve"> or Caldicott Guardian)</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A17499" w:rsidRDefault="00F12CCE" w:rsidP="00ED7A31">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9B7C0D" w:rsidRDefault="00F12CCE" w:rsidP="00ED7A31">
            <w:pPr>
              <w:overflowPunct w:val="0"/>
              <w:autoSpaceDE w:val="0"/>
              <w:autoSpaceDN w:val="0"/>
              <w:ind w:left="34"/>
              <w:jc w:val="left"/>
              <w:rPr>
                <w:b/>
                <w:bCs/>
                <w:sz w:val="24"/>
                <w:szCs w:val="24"/>
              </w:rPr>
            </w:pPr>
            <w:r w:rsidRPr="009B7C0D">
              <w:rPr>
                <w:b/>
                <w:bCs/>
                <w:sz w:val="24"/>
                <w:szCs w:val="24"/>
              </w:rPr>
              <w:t>Job Title:</w:t>
            </w:r>
          </w:p>
          <w:p w:rsidR="00F12CCE" w:rsidRPr="00D13EF4" w:rsidRDefault="00F12CCE" w:rsidP="00ED7A31">
            <w:pPr>
              <w:overflowPunct w:val="0"/>
              <w:autoSpaceDE w:val="0"/>
              <w:autoSpaceDN w:val="0"/>
              <w:ind w:left="34"/>
              <w:jc w:val="left"/>
              <w:rPr>
                <w:b/>
                <w:bCs/>
                <w:sz w:val="18"/>
                <w:szCs w:val="18"/>
              </w:rPr>
            </w:pP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E509FE" w:rsidRDefault="00F12CCE" w:rsidP="00ED7A31">
            <w:pPr>
              <w:overflowPunct w:val="0"/>
              <w:autoSpaceDE w:val="0"/>
              <w:autoSpaceDN w:val="0"/>
              <w:ind w:left="34"/>
              <w:jc w:val="left"/>
              <w:rPr>
                <w:b/>
                <w:bCs/>
                <w:sz w:val="24"/>
                <w:szCs w:val="24"/>
              </w:rPr>
            </w:pPr>
            <w:r>
              <w:rPr>
                <w:b/>
                <w:bCs/>
                <w:sz w:val="24"/>
                <w:szCs w:val="24"/>
              </w:rPr>
              <w:t>Organisation name and address</w:t>
            </w:r>
            <w:r w:rsidRPr="00A17499">
              <w:rPr>
                <w:bCs/>
                <w:sz w:val="24"/>
                <w:szCs w:val="24"/>
              </w:rPr>
              <w:t>:</w:t>
            </w:r>
          </w:p>
        </w:tc>
        <w:tc>
          <w:tcPr>
            <w:tcW w:w="6978" w:type="dxa"/>
          </w:tcPr>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9B7C0D" w:rsidRDefault="00F12CCE" w:rsidP="002010F6">
            <w:pPr>
              <w:overflowPunct w:val="0"/>
              <w:autoSpaceDE w:val="0"/>
              <w:autoSpaceDN w:val="0"/>
              <w:ind w:left="34"/>
              <w:rPr>
                <w:b/>
                <w:bCs/>
                <w:sz w:val="24"/>
                <w:szCs w:val="24"/>
              </w:rPr>
            </w:pPr>
            <w:r w:rsidRPr="009B7C0D">
              <w:rPr>
                <w:b/>
                <w:bCs/>
                <w:sz w:val="24"/>
                <w:szCs w:val="24"/>
              </w:rPr>
              <w:t>Date:</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bl>
    <w:p w:rsidR="00A87B73" w:rsidRDefault="00A87B73" w:rsidP="00A87B73">
      <w:pPr>
        <w:ind w:left="0"/>
        <w:jc w:val="left"/>
        <w:rPr>
          <w:b/>
          <w:bCs/>
          <w:iCs/>
        </w:rPr>
      </w:pPr>
    </w:p>
    <w:p w:rsidR="00A87B73" w:rsidRDefault="00A87B73" w:rsidP="00A87B73">
      <w:pPr>
        <w:ind w:left="0"/>
        <w:jc w:val="left"/>
        <w:rPr>
          <w:b/>
          <w:bCs/>
          <w:iCs/>
        </w:rPr>
      </w:pPr>
    </w:p>
    <w:p w:rsidR="00D45717" w:rsidRDefault="007E56FC" w:rsidP="00A87B73">
      <w:pPr>
        <w:ind w:left="720" w:hanging="720"/>
        <w:jc w:val="left"/>
      </w:pPr>
      <w:r>
        <w:rPr>
          <w:b/>
          <w:bCs/>
          <w:iCs/>
        </w:rPr>
        <w:t>16</w:t>
      </w:r>
      <w:r w:rsidR="00E647F2">
        <w:rPr>
          <w:b/>
          <w:bCs/>
          <w:iCs/>
        </w:rPr>
        <w:t>.3</w:t>
      </w:r>
      <w:r w:rsidR="00F12CCE">
        <w:rPr>
          <w:b/>
          <w:bCs/>
          <w:iCs/>
        </w:rPr>
        <w:tab/>
      </w:r>
      <w:r w:rsidR="00CE3A5A">
        <w:rPr>
          <w:b/>
          <w:bCs/>
          <w:iCs/>
        </w:rPr>
        <w:t>Accountable Officer</w:t>
      </w:r>
      <w:r w:rsidR="00066D11">
        <w:rPr>
          <w:b/>
          <w:bCs/>
          <w:iCs/>
        </w:rPr>
        <w:t xml:space="preserve">, </w:t>
      </w:r>
      <w:proofErr w:type="spellStart"/>
      <w:r w:rsidR="00066D11">
        <w:rPr>
          <w:b/>
          <w:bCs/>
          <w:iCs/>
        </w:rPr>
        <w:t>SIRO</w:t>
      </w:r>
      <w:proofErr w:type="spellEnd"/>
      <w:r w:rsidR="00CE3A5A">
        <w:rPr>
          <w:b/>
          <w:bCs/>
          <w:iCs/>
        </w:rPr>
        <w:t xml:space="preserve"> </w:t>
      </w:r>
      <w:r w:rsidR="00066D11">
        <w:rPr>
          <w:b/>
          <w:bCs/>
          <w:iCs/>
        </w:rPr>
        <w:t xml:space="preserve">or Caldicott Guardian </w:t>
      </w:r>
      <w:r w:rsidR="00CE3A5A">
        <w:rPr>
          <w:b/>
          <w:bCs/>
          <w:iCs/>
        </w:rPr>
        <w:t>of the</w:t>
      </w:r>
      <w:r w:rsidR="00C02B69">
        <w:rPr>
          <w:b/>
          <w:bCs/>
          <w:iCs/>
        </w:rPr>
        <w:t xml:space="preserve"> </w:t>
      </w:r>
      <w:r w:rsidR="00DB5E4A">
        <w:rPr>
          <w:b/>
          <w:bCs/>
          <w:iCs/>
        </w:rPr>
        <w:t xml:space="preserve">NHS East Leicestershire and Rutland </w:t>
      </w:r>
      <w:r w:rsidR="00C02B69">
        <w:rPr>
          <w:b/>
          <w:bCs/>
          <w:iCs/>
        </w:rPr>
        <w:t>CCG</w:t>
      </w:r>
      <w:r w:rsidR="00D45717" w:rsidRPr="00C77A68">
        <w:rPr>
          <w:b/>
          <w:bCs/>
        </w:rPr>
        <w:t xml:space="preserve"> </w:t>
      </w:r>
      <w:r w:rsidR="00D45717" w:rsidRPr="00C77A68">
        <w:rPr>
          <w:b/>
          <w:bCs/>
          <w:iCs/>
        </w:rPr>
        <w:t>to sign here</w:t>
      </w:r>
      <w:r w:rsidR="00CE3A5A">
        <w:rPr>
          <w:b/>
          <w:bCs/>
          <w:iCs/>
        </w:rPr>
        <w:t xml:space="preserve"> </w:t>
      </w:r>
    </w:p>
    <w:p w:rsidR="00D45717" w:rsidRDefault="00D45717" w:rsidP="00CE3A5A">
      <w:pPr>
        <w:jc w:val="left"/>
      </w:pPr>
    </w:p>
    <w:p w:rsidR="00324798" w:rsidRPr="00066D11" w:rsidRDefault="00324798" w:rsidP="00324798">
      <w:pPr>
        <w:autoSpaceDE w:val="0"/>
        <w:autoSpaceDN w:val="0"/>
        <w:adjustRightInd w:val="0"/>
        <w:ind w:left="0"/>
        <w:rPr>
          <w:i/>
        </w:rPr>
      </w:pPr>
      <w:r>
        <w:t xml:space="preserve">This CCG is fully supportive of the use of risk stratification for case finding and for commissioning purposes.  On behalf of the CCG, </w:t>
      </w:r>
      <w:r w:rsidRPr="008441A7">
        <w:t>I agree to the terms</w:t>
      </w:r>
      <w:r>
        <w:t xml:space="preserve"> and conditions</w:t>
      </w:r>
      <w:r w:rsidRPr="005F444B">
        <w:t xml:space="preserve"> </w:t>
      </w:r>
      <w:r>
        <w:t>outlined in this Agreement</w:t>
      </w:r>
      <w:r w:rsidRPr="005F444B">
        <w:t xml:space="preserve">. </w:t>
      </w:r>
    </w:p>
    <w:p w:rsidR="00F12CCE" w:rsidRDefault="00F12CCE" w:rsidP="00F12CCE"/>
    <w:tbl>
      <w:tblPr>
        <w:tblStyle w:val="TableGrid"/>
        <w:tblW w:w="9242" w:type="dxa"/>
        <w:tblInd w:w="108" w:type="dxa"/>
        <w:tblLook w:val="04A0" w:firstRow="1" w:lastRow="0" w:firstColumn="1" w:lastColumn="0" w:noHBand="0" w:noVBand="1"/>
      </w:tblPr>
      <w:tblGrid>
        <w:gridCol w:w="2264"/>
        <w:gridCol w:w="6978"/>
      </w:tblGrid>
      <w:tr w:rsidR="00F12CCE" w:rsidRPr="00A17499" w:rsidTr="00ED7A31">
        <w:tc>
          <w:tcPr>
            <w:tcW w:w="2264" w:type="dxa"/>
          </w:tcPr>
          <w:p w:rsidR="00F12CCE" w:rsidRDefault="00F12CCE" w:rsidP="00ED7A31">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F12CCE" w:rsidRPr="00A32E3E" w:rsidRDefault="00066D11" w:rsidP="00ED7A31">
            <w:pPr>
              <w:overflowPunct w:val="0"/>
              <w:autoSpaceDE w:val="0"/>
              <w:autoSpaceDN w:val="0"/>
              <w:ind w:left="34"/>
              <w:jc w:val="left"/>
              <w:rPr>
                <w:bCs/>
              </w:rPr>
            </w:pPr>
            <w:r>
              <w:rPr>
                <w:bCs/>
              </w:rPr>
              <w:t xml:space="preserve">Accountable Officer, </w:t>
            </w:r>
            <w:proofErr w:type="spellStart"/>
            <w:r>
              <w:rPr>
                <w:bCs/>
              </w:rPr>
              <w:t>SIRO</w:t>
            </w:r>
            <w:proofErr w:type="spellEnd"/>
            <w:r>
              <w:rPr>
                <w:bCs/>
              </w:rPr>
              <w:t xml:space="preserve"> or Caldicott Guardian</w:t>
            </w:r>
            <w:r w:rsidR="00F12CCE" w:rsidRPr="00A32E3E">
              <w:rPr>
                <w:bCs/>
              </w:rPr>
              <w:t>)</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A17499" w:rsidRDefault="00F12CCE" w:rsidP="00ED7A31">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9B7C0D" w:rsidRDefault="00F12CCE" w:rsidP="00ED7A31">
            <w:pPr>
              <w:overflowPunct w:val="0"/>
              <w:autoSpaceDE w:val="0"/>
              <w:autoSpaceDN w:val="0"/>
              <w:ind w:left="34"/>
              <w:jc w:val="left"/>
              <w:rPr>
                <w:b/>
                <w:bCs/>
                <w:sz w:val="24"/>
                <w:szCs w:val="24"/>
              </w:rPr>
            </w:pPr>
            <w:r w:rsidRPr="009B7C0D">
              <w:rPr>
                <w:b/>
                <w:bCs/>
                <w:sz w:val="24"/>
                <w:szCs w:val="24"/>
              </w:rPr>
              <w:t>Job Title:</w:t>
            </w:r>
          </w:p>
          <w:p w:rsidR="00F12CCE" w:rsidRPr="00D13EF4" w:rsidRDefault="00F12CCE" w:rsidP="00ED7A31">
            <w:pPr>
              <w:overflowPunct w:val="0"/>
              <w:autoSpaceDE w:val="0"/>
              <w:autoSpaceDN w:val="0"/>
              <w:ind w:left="34"/>
              <w:jc w:val="left"/>
              <w:rPr>
                <w:b/>
                <w:bCs/>
                <w:sz w:val="18"/>
                <w:szCs w:val="18"/>
              </w:rPr>
            </w:pP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E509FE" w:rsidRDefault="00066D11" w:rsidP="00ED7A31">
            <w:pPr>
              <w:overflowPunct w:val="0"/>
              <w:autoSpaceDE w:val="0"/>
              <w:autoSpaceDN w:val="0"/>
              <w:ind w:left="34"/>
              <w:jc w:val="left"/>
              <w:rPr>
                <w:b/>
                <w:bCs/>
                <w:sz w:val="24"/>
                <w:szCs w:val="24"/>
              </w:rPr>
            </w:pPr>
            <w:r>
              <w:rPr>
                <w:b/>
                <w:bCs/>
                <w:sz w:val="24"/>
                <w:szCs w:val="24"/>
              </w:rPr>
              <w:t>CCG</w:t>
            </w:r>
            <w:r w:rsidR="00F12CCE">
              <w:rPr>
                <w:b/>
                <w:bCs/>
                <w:sz w:val="24"/>
                <w:szCs w:val="24"/>
              </w:rPr>
              <w:t xml:space="preserve"> name and address</w:t>
            </w:r>
            <w:r w:rsidR="00F12CCE" w:rsidRPr="00A17499">
              <w:rPr>
                <w:bCs/>
                <w:sz w:val="24"/>
                <w:szCs w:val="24"/>
              </w:rPr>
              <w:t>:</w:t>
            </w:r>
          </w:p>
        </w:tc>
        <w:tc>
          <w:tcPr>
            <w:tcW w:w="6978" w:type="dxa"/>
          </w:tcPr>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r w:rsidR="00F12CCE" w:rsidRPr="00A17499" w:rsidTr="00ED7A31">
        <w:tc>
          <w:tcPr>
            <w:tcW w:w="2264" w:type="dxa"/>
          </w:tcPr>
          <w:p w:rsidR="00F12CCE" w:rsidRPr="009B7C0D" w:rsidRDefault="00F12CCE" w:rsidP="00ED7A31">
            <w:pPr>
              <w:overflowPunct w:val="0"/>
              <w:autoSpaceDE w:val="0"/>
              <w:autoSpaceDN w:val="0"/>
              <w:ind w:left="34"/>
              <w:rPr>
                <w:b/>
                <w:bCs/>
                <w:sz w:val="24"/>
                <w:szCs w:val="24"/>
              </w:rPr>
            </w:pPr>
            <w:r w:rsidRPr="009B7C0D">
              <w:rPr>
                <w:b/>
                <w:bCs/>
                <w:sz w:val="24"/>
                <w:szCs w:val="24"/>
              </w:rPr>
              <w:t>Date:</w:t>
            </w:r>
          </w:p>
        </w:tc>
        <w:tc>
          <w:tcPr>
            <w:tcW w:w="6978" w:type="dxa"/>
          </w:tcPr>
          <w:p w:rsidR="00F12CCE" w:rsidRPr="00A17499" w:rsidRDefault="00F12CCE" w:rsidP="00ED7A31">
            <w:pPr>
              <w:overflowPunct w:val="0"/>
              <w:autoSpaceDE w:val="0"/>
              <w:autoSpaceDN w:val="0"/>
              <w:rPr>
                <w:bCs/>
                <w:sz w:val="24"/>
                <w:szCs w:val="24"/>
              </w:rPr>
            </w:pPr>
          </w:p>
          <w:p w:rsidR="00F12CCE" w:rsidRPr="00A17499" w:rsidRDefault="00F12CCE" w:rsidP="00ED7A31">
            <w:pPr>
              <w:overflowPunct w:val="0"/>
              <w:autoSpaceDE w:val="0"/>
              <w:autoSpaceDN w:val="0"/>
              <w:rPr>
                <w:bCs/>
                <w:sz w:val="24"/>
                <w:szCs w:val="24"/>
              </w:rPr>
            </w:pPr>
          </w:p>
        </w:tc>
      </w:tr>
    </w:tbl>
    <w:p w:rsidR="00FE18CF" w:rsidRDefault="00FE18CF" w:rsidP="00A87B73">
      <w:pPr>
        <w:tabs>
          <w:tab w:val="left" w:pos="567"/>
        </w:tabs>
        <w:ind w:left="0"/>
        <w:jc w:val="left"/>
        <w:rPr>
          <w:b/>
          <w:bCs/>
          <w:iCs/>
        </w:rPr>
      </w:pPr>
    </w:p>
    <w:p w:rsidR="00FE18CF" w:rsidRDefault="00FE18CF">
      <w:pPr>
        <w:ind w:left="0"/>
        <w:jc w:val="left"/>
        <w:rPr>
          <w:b/>
          <w:bCs/>
          <w:iCs/>
        </w:rPr>
      </w:pPr>
      <w:r>
        <w:rPr>
          <w:b/>
          <w:bCs/>
          <w:iCs/>
        </w:rPr>
        <w:br w:type="page"/>
      </w:r>
    </w:p>
    <w:p w:rsidR="00DB5E4A" w:rsidRDefault="00DB5E4A" w:rsidP="00A87B73">
      <w:pPr>
        <w:tabs>
          <w:tab w:val="left" w:pos="567"/>
        </w:tabs>
        <w:ind w:left="0"/>
        <w:jc w:val="left"/>
      </w:pPr>
      <w:r>
        <w:rPr>
          <w:b/>
          <w:bCs/>
          <w:iCs/>
        </w:rPr>
        <w:lastRenderedPageBreak/>
        <w:t>1</w:t>
      </w:r>
      <w:r w:rsidR="007E56FC">
        <w:rPr>
          <w:b/>
          <w:bCs/>
          <w:iCs/>
        </w:rPr>
        <w:t>6</w:t>
      </w:r>
      <w:r>
        <w:rPr>
          <w:b/>
          <w:bCs/>
          <w:iCs/>
        </w:rPr>
        <w:t>.</w:t>
      </w:r>
      <w:r w:rsidR="00E647F2">
        <w:rPr>
          <w:b/>
          <w:bCs/>
          <w:iCs/>
        </w:rPr>
        <w:t>4</w:t>
      </w:r>
      <w:r>
        <w:rPr>
          <w:b/>
          <w:bCs/>
          <w:iCs/>
        </w:rPr>
        <w:tab/>
        <w:t xml:space="preserve">Accountable Officer, </w:t>
      </w:r>
      <w:proofErr w:type="spellStart"/>
      <w:r>
        <w:rPr>
          <w:b/>
          <w:bCs/>
          <w:iCs/>
        </w:rPr>
        <w:t>SIRO</w:t>
      </w:r>
      <w:proofErr w:type="spellEnd"/>
      <w:r>
        <w:rPr>
          <w:b/>
          <w:bCs/>
          <w:iCs/>
        </w:rPr>
        <w:t xml:space="preserve"> or Caldicott Guardian of the NHS Leicester City CCG</w:t>
      </w:r>
      <w:r w:rsidRPr="00C77A68">
        <w:rPr>
          <w:b/>
          <w:bCs/>
        </w:rPr>
        <w:t xml:space="preserve"> </w:t>
      </w:r>
      <w:r w:rsidRPr="00C77A68">
        <w:rPr>
          <w:b/>
          <w:bCs/>
          <w:iCs/>
        </w:rPr>
        <w:t>to sign here</w:t>
      </w:r>
      <w:r>
        <w:rPr>
          <w:b/>
          <w:bCs/>
          <w:iCs/>
        </w:rPr>
        <w:t xml:space="preserve"> </w:t>
      </w:r>
    </w:p>
    <w:p w:rsidR="00DB5E4A" w:rsidRDefault="00DB5E4A" w:rsidP="00DB5E4A">
      <w:pPr>
        <w:jc w:val="left"/>
      </w:pPr>
    </w:p>
    <w:p w:rsidR="008441A7" w:rsidRPr="00066D11" w:rsidRDefault="00866451" w:rsidP="008441A7">
      <w:pPr>
        <w:autoSpaceDE w:val="0"/>
        <w:autoSpaceDN w:val="0"/>
        <w:adjustRightInd w:val="0"/>
        <w:ind w:left="0"/>
        <w:rPr>
          <w:i/>
        </w:rPr>
      </w:pPr>
      <w:r>
        <w:t xml:space="preserve">This CCG is fully supportive of the use of risk stratification for case finding and for commissioning purposes.  </w:t>
      </w:r>
      <w:r w:rsidR="00324798">
        <w:t xml:space="preserve">On behalf of the CCG, </w:t>
      </w:r>
      <w:r w:rsidR="008441A7" w:rsidRPr="008441A7">
        <w:t>I agree to the terms</w:t>
      </w:r>
      <w:r w:rsidR="008441A7">
        <w:t xml:space="preserve"> and conditions</w:t>
      </w:r>
      <w:r w:rsidR="008441A7" w:rsidRPr="005F444B">
        <w:t xml:space="preserve"> </w:t>
      </w:r>
      <w:r w:rsidR="008441A7">
        <w:t>outlined in this Agreement</w:t>
      </w:r>
      <w:r w:rsidR="008441A7" w:rsidRPr="005F444B">
        <w:t xml:space="preserve">. </w:t>
      </w:r>
    </w:p>
    <w:p w:rsidR="00DB5E4A" w:rsidRDefault="00DB5E4A" w:rsidP="00DB5E4A"/>
    <w:tbl>
      <w:tblPr>
        <w:tblStyle w:val="TableGrid"/>
        <w:tblW w:w="9242" w:type="dxa"/>
        <w:tblInd w:w="108" w:type="dxa"/>
        <w:tblLook w:val="04A0" w:firstRow="1" w:lastRow="0" w:firstColumn="1" w:lastColumn="0" w:noHBand="0" w:noVBand="1"/>
      </w:tblPr>
      <w:tblGrid>
        <w:gridCol w:w="2264"/>
        <w:gridCol w:w="6978"/>
      </w:tblGrid>
      <w:tr w:rsidR="00DB5E4A" w:rsidRPr="00A17499" w:rsidTr="00872218">
        <w:tc>
          <w:tcPr>
            <w:tcW w:w="2264" w:type="dxa"/>
          </w:tcPr>
          <w:p w:rsidR="00DB5E4A" w:rsidRDefault="00DB5E4A" w:rsidP="00872218">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DB5E4A" w:rsidRPr="00A32E3E" w:rsidRDefault="00DB5E4A" w:rsidP="00872218">
            <w:pPr>
              <w:overflowPunct w:val="0"/>
              <w:autoSpaceDE w:val="0"/>
              <w:autoSpaceDN w:val="0"/>
              <w:ind w:left="34"/>
              <w:jc w:val="left"/>
              <w:rPr>
                <w:bCs/>
              </w:rPr>
            </w:pPr>
            <w:r>
              <w:rPr>
                <w:bCs/>
              </w:rPr>
              <w:t xml:space="preserve">Accountable Officer, </w:t>
            </w:r>
            <w:proofErr w:type="spellStart"/>
            <w:r>
              <w:rPr>
                <w:bCs/>
              </w:rPr>
              <w:t>SIRO</w:t>
            </w:r>
            <w:proofErr w:type="spellEnd"/>
            <w:r>
              <w:rPr>
                <w:bCs/>
              </w:rPr>
              <w:t xml:space="preserve"> or Caldicott Guardian</w:t>
            </w:r>
            <w:r w:rsidRPr="00A32E3E">
              <w:rPr>
                <w:bCs/>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A17499" w:rsidRDefault="00DB5E4A" w:rsidP="00872218">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jc w:val="left"/>
              <w:rPr>
                <w:b/>
                <w:bCs/>
                <w:sz w:val="24"/>
                <w:szCs w:val="24"/>
              </w:rPr>
            </w:pPr>
            <w:r w:rsidRPr="009B7C0D">
              <w:rPr>
                <w:b/>
                <w:bCs/>
                <w:sz w:val="24"/>
                <w:szCs w:val="24"/>
              </w:rPr>
              <w:t>Job Title:</w:t>
            </w:r>
          </w:p>
          <w:p w:rsidR="00DB5E4A" w:rsidRPr="00D13EF4" w:rsidRDefault="00DB5E4A" w:rsidP="00872218">
            <w:pPr>
              <w:overflowPunct w:val="0"/>
              <w:autoSpaceDE w:val="0"/>
              <w:autoSpaceDN w:val="0"/>
              <w:ind w:left="34"/>
              <w:jc w:val="left"/>
              <w:rPr>
                <w:b/>
                <w:bCs/>
                <w:sz w:val="18"/>
                <w:szCs w:val="18"/>
              </w:rPr>
            </w:pP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E509FE" w:rsidRDefault="00DB5E4A" w:rsidP="00872218">
            <w:pPr>
              <w:overflowPunct w:val="0"/>
              <w:autoSpaceDE w:val="0"/>
              <w:autoSpaceDN w:val="0"/>
              <w:ind w:left="34"/>
              <w:jc w:val="left"/>
              <w:rPr>
                <w:b/>
                <w:bCs/>
                <w:sz w:val="24"/>
                <w:szCs w:val="24"/>
              </w:rPr>
            </w:pPr>
            <w:r>
              <w:rPr>
                <w:b/>
                <w:bCs/>
                <w:sz w:val="24"/>
                <w:szCs w:val="24"/>
              </w:rPr>
              <w:t>CCG name and address</w:t>
            </w:r>
            <w:r w:rsidRPr="00A17499">
              <w:rPr>
                <w:bCs/>
                <w:sz w:val="24"/>
                <w:szCs w:val="24"/>
              </w:rPr>
              <w:t>:</w:t>
            </w:r>
          </w:p>
        </w:tc>
        <w:tc>
          <w:tcPr>
            <w:tcW w:w="6978" w:type="dxa"/>
          </w:tcPr>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rPr>
                <w:b/>
                <w:bCs/>
                <w:sz w:val="24"/>
                <w:szCs w:val="24"/>
              </w:rPr>
            </w:pPr>
            <w:r w:rsidRPr="009B7C0D">
              <w:rPr>
                <w:b/>
                <w:bCs/>
                <w:sz w:val="24"/>
                <w:szCs w:val="24"/>
              </w:rPr>
              <w:t>Date:</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bl>
    <w:p w:rsidR="00A87B73" w:rsidRDefault="00A87B73" w:rsidP="00DB5E4A">
      <w:pPr>
        <w:ind w:left="720" w:hanging="720"/>
        <w:rPr>
          <w:b/>
          <w:bCs/>
          <w:iCs/>
        </w:rPr>
      </w:pPr>
    </w:p>
    <w:p w:rsidR="00A87B73" w:rsidRDefault="00A87B73" w:rsidP="00DB5E4A">
      <w:pPr>
        <w:ind w:left="720" w:hanging="720"/>
        <w:rPr>
          <w:b/>
          <w:bCs/>
          <w:iCs/>
        </w:rPr>
      </w:pPr>
    </w:p>
    <w:p w:rsidR="00DB5E4A" w:rsidRDefault="007E56FC" w:rsidP="00DB5E4A">
      <w:pPr>
        <w:ind w:left="720" w:hanging="720"/>
      </w:pPr>
      <w:r>
        <w:rPr>
          <w:b/>
          <w:bCs/>
          <w:iCs/>
        </w:rPr>
        <w:t>16</w:t>
      </w:r>
      <w:r w:rsidR="00E647F2">
        <w:rPr>
          <w:b/>
          <w:bCs/>
          <w:iCs/>
        </w:rPr>
        <w:t>.5</w:t>
      </w:r>
      <w:r w:rsidR="00DB5E4A">
        <w:rPr>
          <w:b/>
          <w:bCs/>
          <w:iCs/>
        </w:rPr>
        <w:tab/>
        <w:t xml:space="preserve">Accountable Officer, </w:t>
      </w:r>
      <w:proofErr w:type="spellStart"/>
      <w:r w:rsidR="00DB5E4A">
        <w:rPr>
          <w:b/>
          <w:bCs/>
          <w:iCs/>
        </w:rPr>
        <w:t>SIRO</w:t>
      </w:r>
      <w:proofErr w:type="spellEnd"/>
      <w:r w:rsidR="00DB5E4A">
        <w:rPr>
          <w:b/>
          <w:bCs/>
          <w:iCs/>
        </w:rPr>
        <w:t xml:space="preserve"> or Caldicott Guardian of the NHS West Leicestershire CCG</w:t>
      </w:r>
      <w:r w:rsidR="00DB5E4A" w:rsidRPr="00C77A68">
        <w:rPr>
          <w:b/>
          <w:bCs/>
        </w:rPr>
        <w:t xml:space="preserve"> </w:t>
      </w:r>
      <w:r w:rsidR="00DB5E4A" w:rsidRPr="00C77A68">
        <w:rPr>
          <w:b/>
          <w:bCs/>
          <w:iCs/>
        </w:rPr>
        <w:t>to sign here</w:t>
      </w:r>
    </w:p>
    <w:p w:rsidR="00DB5E4A" w:rsidRDefault="00DB5E4A" w:rsidP="00DB5E4A">
      <w:pPr>
        <w:jc w:val="left"/>
      </w:pPr>
    </w:p>
    <w:p w:rsidR="00324798" w:rsidRPr="00066D11" w:rsidRDefault="00324798" w:rsidP="00324798">
      <w:pPr>
        <w:autoSpaceDE w:val="0"/>
        <w:autoSpaceDN w:val="0"/>
        <w:adjustRightInd w:val="0"/>
        <w:ind w:left="0"/>
        <w:rPr>
          <w:i/>
        </w:rPr>
      </w:pPr>
      <w:r>
        <w:t xml:space="preserve">This CCG is fully supportive of the use of risk stratification for case finding and for commissioning purposes.  On behalf of the CCG, </w:t>
      </w:r>
      <w:r w:rsidRPr="008441A7">
        <w:t>I agree to the terms</w:t>
      </w:r>
      <w:r>
        <w:t xml:space="preserve"> and conditions</w:t>
      </w:r>
      <w:r w:rsidRPr="005F444B">
        <w:t xml:space="preserve"> </w:t>
      </w:r>
      <w:r>
        <w:t>outlined in this Agreement</w:t>
      </w:r>
      <w:r w:rsidRPr="005F444B">
        <w:t xml:space="preserve">. </w:t>
      </w:r>
    </w:p>
    <w:p w:rsidR="00DB5E4A" w:rsidRDefault="00DB5E4A" w:rsidP="00DB5E4A"/>
    <w:tbl>
      <w:tblPr>
        <w:tblStyle w:val="TableGrid"/>
        <w:tblW w:w="9242" w:type="dxa"/>
        <w:tblInd w:w="108" w:type="dxa"/>
        <w:tblLook w:val="04A0" w:firstRow="1" w:lastRow="0" w:firstColumn="1" w:lastColumn="0" w:noHBand="0" w:noVBand="1"/>
      </w:tblPr>
      <w:tblGrid>
        <w:gridCol w:w="2264"/>
        <w:gridCol w:w="6978"/>
      </w:tblGrid>
      <w:tr w:rsidR="00DB5E4A" w:rsidRPr="00A17499" w:rsidTr="00872218">
        <w:tc>
          <w:tcPr>
            <w:tcW w:w="2264" w:type="dxa"/>
          </w:tcPr>
          <w:p w:rsidR="00DB5E4A" w:rsidRDefault="00DB5E4A" w:rsidP="00872218">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DB5E4A" w:rsidRPr="00A32E3E" w:rsidRDefault="00DB5E4A" w:rsidP="00872218">
            <w:pPr>
              <w:overflowPunct w:val="0"/>
              <w:autoSpaceDE w:val="0"/>
              <w:autoSpaceDN w:val="0"/>
              <w:ind w:left="34"/>
              <w:jc w:val="left"/>
              <w:rPr>
                <w:bCs/>
              </w:rPr>
            </w:pPr>
            <w:r>
              <w:rPr>
                <w:bCs/>
              </w:rPr>
              <w:t xml:space="preserve">Accountable Officer, </w:t>
            </w:r>
            <w:proofErr w:type="spellStart"/>
            <w:r>
              <w:rPr>
                <w:bCs/>
              </w:rPr>
              <w:t>SIRO</w:t>
            </w:r>
            <w:proofErr w:type="spellEnd"/>
            <w:r>
              <w:rPr>
                <w:bCs/>
              </w:rPr>
              <w:t xml:space="preserve"> or Caldicott Guardian</w:t>
            </w:r>
            <w:r w:rsidRPr="00A32E3E">
              <w:rPr>
                <w:bCs/>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A17499" w:rsidRDefault="00DB5E4A" w:rsidP="00872218">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jc w:val="left"/>
              <w:rPr>
                <w:b/>
                <w:bCs/>
                <w:sz w:val="24"/>
                <w:szCs w:val="24"/>
              </w:rPr>
            </w:pPr>
            <w:r w:rsidRPr="009B7C0D">
              <w:rPr>
                <w:b/>
                <w:bCs/>
                <w:sz w:val="24"/>
                <w:szCs w:val="24"/>
              </w:rPr>
              <w:t>Job Title:</w:t>
            </w:r>
          </w:p>
          <w:p w:rsidR="00DB5E4A" w:rsidRPr="00D13EF4" w:rsidRDefault="00DB5E4A" w:rsidP="00872218">
            <w:pPr>
              <w:overflowPunct w:val="0"/>
              <w:autoSpaceDE w:val="0"/>
              <w:autoSpaceDN w:val="0"/>
              <w:ind w:left="34"/>
              <w:jc w:val="left"/>
              <w:rPr>
                <w:b/>
                <w:bCs/>
                <w:sz w:val="18"/>
                <w:szCs w:val="18"/>
              </w:rPr>
            </w:pP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E509FE" w:rsidRDefault="00DB5E4A" w:rsidP="00872218">
            <w:pPr>
              <w:overflowPunct w:val="0"/>
              <w:autoSpaceDE w:val="0"/>
              <w:autoSpaceDN w:val="0"/>
              <w:ind w:left="34"/>
              <w:jc w:val="left"/>
              <w:rPr>
                <w:b/>
                <w:bCs/>
                <w:sz w:val="24"/>
                <w:szCs w:val="24"/>
              </w:rPr>
            </w:pPr>
            <w:r>
              <w:rPr>
                <w:b/>
                <w:bCs/>
                <w:sz w:val="24"/>
                <w:szCs w:val="24"/>
              </w:rPr>
              <w:t>CCG name and address</w:t>
            </w:r>
            <w:r w:rsidRPr="00A17499">
              <w:rPr>
                <w:bCs/>
                <w:sz w:val="24"/>
                <w:szCs w:val="24"/>
              </w:rPr>
              <w:t>:</w:t>
            </w:r>
          </w:p>
        </w:tc>
        <w:tc>
          <w:tcPr>
            <w:tcW w:w="6978" w:type="dxa"/>
          </w:tcPr>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rPr>
                <w:b/>
                <w:bCs/>
                <w:sz w:val="24"/>
                <w:szCs w:val="24"/>
              </w:rPr>
            </w:pPr>
            <w:r w:rsidRPr="009B7C0D">
              <w:rPr>
                <w:b/>
                <w:bCs/>
                <w:sz w:val="24"/>
                <w:szCs w:val="24"/>
              </w:rPr>
              <w:t>Date:</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bl>
    <w:p w:rsidR="003F0F67" w:rsidRDefault="003F0F67" w:rsidP="00DB5E4A">
      <w:pPr>
        <w:ind w:left="720" w:hanging="720"/>
        <w:rPr>
          <w:b/>
          <w:bCs/>
          <w:iCs/>
        </w:rPr>
      </w:pPr>
    </w:p>
    <w:p w:rsidR="003F0F67" w:rsidRDefault="003F0F67">
      <w:pPr>
        <w:ind w:left="0"/>
        <w:jc w:val="left"/>
        <w:rPr>
          <w:b/>
          <w:bCs/>
          <w:iCs/>
        </w:rPr>
      </w:pPr>
      <w:r>
        <w:rPr>
          <w:b/>
          <w:bCs/>
          <w:iCs/>
        </w:rPr>
        <w:br w:type="page"/>
      </w:r>
    </w:p>
    <w:p w:rsidR="00DB5E4A" w:rsidRDefault="007E56FC" w:rsidP="00DB5E4A">
      <w:pPr>
        <w:ind w:left="720" w:hanging="720"/>
      </w:pPr>
      <w:r>
        <w:rPr>
          <w:b/>
          <w:bCs/>
          <w:iCs/>
        </w:rPr>
        <w:lastRenderedPageBreak/>
        <w:t>16</w:t>
      </w:r>
      <w:r w:rsidR="00E647F2">
        <w:rPr>
          <w:b/>
          <w:bCs/>
          <w:iCs/>
        </w:rPr>
        <w:t>.6</w:t>
      </w:r>
      <w:r w:rsidR="00DB5E4A">
        <w:rPr>
          <w:b/>
          <w:bCs/>
          <w:iCs/>
        </w:rPr>
        <w:tab/>
        <w:t xml:space="preserve">Director of Public Health or </w:t>
      </w:r>
      <w:r w:rsidR="00A87B73">
        <w:rPr>
          <w:b/>
          <w:bCs/>
          <w:iCs/>
        </w:rPr>
        <w:t>Deputy Director</w:t>
      </w:r>
      <w:r w:rsidR="00DB5E4A">
        <w:rPr>
          <w:b/>
          <w:bCs/>
          <w:iCs/>
        </w:rPr>
        <w:t xml:space="preserve"> of the </w:t>
      </w:r>
      <w:r w:rsidR="00B02619">
        <w:rPr>
          <w:b/>
          <w:bCs/>
          <w:iCs/>
        </w:rPr>
        <w:t>Leicester</w:t>
      </w:r>
      <w:r w:rsidR="00DB5E4A">
        <w:rPr>
          <w:b/>
          <w:bCs/>
          <w:iCs/>
        </w:rPr>
        <w:t xml:space="preserve"> City Council</w:t>
      </w:r>
      <w:r w:rsidR="00DB5E4A" w:rsidRPr="00C77A68">
        <w:rPr>
          <w:b/>
          <w:bCs/>
        </w:rPr>
        <w:t xml:space="preserve"> </w:t>
      </w:r>
      <w:r w:rsidR="00DB5E4A" w:rsidRPr="00C77A68">
        <w:rPr>
          <w:b/>
          <w:bCs/>
          <w:iCs/>
        </w:rPr>
        <w:t>to sign here</w:t>
      </w:r>
    </w:p>
    <w:p w:rsidR="00DB5E4A" w:rsidRDefault="00DB5E4A" w:rsidP="00DB5E4A">
      <w:pPr>
        <w:jc w:val="left"/>
      </w:pPr>
    </w:p>
    <w:p w:rsidR="00DB5E4A" w:rsidRPr="00066D11" w:rsidRDefault="00DB5E4A" w:rsidP="00DB5E4A">
      <w:pPr>
        <w:autoSpaceDE w:val="0"/>
        <w:autoSpaceDN w:val="0"/>
        <w:adjustRightInd w:val="0"/>
        <w:ind w:left="0"/>
        <w:rPr>
          <w:i/>
        </w:rPr>
      </w:pPr>
      <w:r w:rsidRPr="00713159">
        <w:t xml:space="preserve">I agree to the </w:t>
      </w:r>
      <w:r w:rsidR="00A87B73" w:rsidRPr="00713159">
        <w:t>participation in</w:t>
      </w:r>
      <w:r w:rsidRPr="00713159">
        <w:t xml:space="preserve"> risk stratification</w:t>
      </w:r>
      <w:r>
        <w:t xml:space="preserve"> for commissioning</w:t>
      </w:r>
      <w:r w:rsidRPr="005F444B">
        <w:t xml:space="preserve"> in accordance with the terms and conditions outlined in this Agreement. </w:t>
      </w:r>
    </w:p>
    <w:p w:rsidR="00DB5E4A" w:rsidRDefault="00DB5E4A" w:rsidP="00DB5E4A"/>
    <w:tbl>
      <w:tblPr>
        <w:tblStyle w:val="TableGrid"/>
        <w:tblW w:w="9242" w:type="dxa"/>
        <w:tblInd w:w="108" w:type="dxa"/>
        <w:tblLook w:val="04A0" w:firstRow="1" w:lastRow="0" w:firstColumn="1" w:lastColumn="0" w:noHBand="0" w:noVBand="1"/>
      </w:tblPr>
      <w:tblGrid>
        <w:gridCol w:w="2264"/>
        <w:gridCol w:w="6978"/>
      </w:tblGrid>
      <w:tr w:rsidR="00DB5E4A" w:rsidRPr="00A17499" w:rsidTr="00872218">
        <w:tc>
          <w:tcPr>
            <w:tcW w:w="2264" w:type="dxa"/>
          </w:tcPr>
          <w:p w:rsidR="00DB5E4A" w:rsidRDefault="00DB5E4A" w:rsidP="00872218">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DB5E4A" w:rsidRPr="00A87B73" w:rsidRDefault="00A87B73" w:rsidP="00872218">
            <w:pPr>
              <w:overflowPunct w:val="0"/>
              <w:autoSpaceDE w:val="0"/>
              <w:autoSpaceDN w:val="0"/>
              <w:ind w:left="34"/>
              <w:jc w:val="left"/>
              <w:rPr>
                <w:bCs/>
                <w:sz w:val="18"/>
                <w:szCs w:val="18"/>
              </w:rPr>
            </w:pPr>
            <w:r w:rsidRPr="00A87B73">
              <w:rPr>
                <w:bCs/>
                <w:sz w:val="18"/>
                <w:szCs w:val="18"/>
              </w:rPr>
              <w:t>(Director or deputy director of Public Health</w:t>
            </w:r>
            <w:r w:rsidR="00DB5E4A" w:rsidRPr="00A87B73">
              <w:rPr>
                <w:bCs/>
                <w:sz w:val="18"/>
                <w:szCs w:val="18"/>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A17499" w:rsidRDefault="00DB5E4A" w:rsidP="00872218">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jc w:val="left"/>
              <w:rPr>
                <w:b/>
                <w:bCs/>
                <w:sz w:val="24"/>
                <w:szCs w:val="24"/>
              </w:rPr>
            </w:pPr>
            <w:r w:rsidRPr="009B7C0D">
              <w:rPr>
                <w:b/>
                <w:bCs/>
                <w:sz w:val="24"/>
                <w:szCs w:val="24"/>
              </w:rPr>
              <w:t>Job Title:</w:t>
            </w:r>
          </w:p>
          <w:p w:rsidR="00DB5E4A" w:rsidRPr="00D13EF4" w:rsidRDefault="00DB5E4A" w:rsidP="00872218">
            <w:pPr>
              <w:overflowPunct w:val="0"/>
              <w:autoSpaceDE w:val="0"/>
              <w:autoSpaceDN w:val="0"/>
              <w:ind w:left="34"/>
              <w:jc w:val="left"/>
              <w:rPr>
                <w:b/>
                <w:bCs/>
                <w:sz w:val="18"/>
                <w:szCs w:val="18"/>
              </w:rPr>
            </w:pP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E509FE" w:rsidRDefault="006958CB" w:rsidP="00872218">
            <w:pPr>
              <w:overflowPunct w:val="0"/>
              <w:autoSpaceDE w:val="0"/>
              <w:autoSpaceDN w:val="0"/>
              <w:ind w:left="34"/>
              <w:jc w:val="left"/>
              <w:rPr>
                <w:b/>
                <w:bCs/>
                <w:sz w:val="24"/>
                <w:szCs w:val="24"/>
              </w:rPr>
            </w:pPr>
            <w:r>
              <w:rPr>
                <w:b/>
                <w:bCs/>
                <w:sz w:val="24"/>
                <w:szCs w:val="24"/>
              </w:rPr>
              <w:t>Public Health organisation</w:t>
            </w:r>
            <w:r w:rsidR="00DB5E4A">
              <w:rPr>
                <w:b/>
                <w:bCs/>
                <w:sz w:val="24"/>
                <w:szCs w:val="24"/>
              </w:rPr>
              <w:t xml:space="preserve"> name and address</w:t>
            </w:r>
            <w:r w:rsidR="00DB5E4A" w:rsidRPr="00A17499">
              <w:rPr>
                <w:bCs/>
                <w:sz w:val="24"/>
                <w:szCs w:val="24"/>
              </w:rPr>
              <w:t>:</w:t>
            </w:r>
          </w:p>
        </w:tc>
        <w:tc>
          <w:tcPr>
            <w:tcW w:w="6978" w:type="dxa"/>
          </w:tcPr>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r w:rsidR="00DB5E4A" w:rsidRPr="00A17499" w:rsidTr="00872218">
        <w:tc>
          <w:tcPr>
            <w:tcW w:w="2264" w:type="dxa"/>
          </w:tcPr>
          <w:p w:rsidR="00DB5E4A" w:rsidRPr="009B7C0D" w:rsidRDefault="00DB5E4A" w:rsidP="00872218">
            <w:pPr>
              <w:overflowPunct w:val="0"/>
              <w:autoSpaceDE w:val="0"/>
              <w:autoSpaceDN w:val="0"/>
              <w:ind w:left="34"/>
              <w:rPr>
                <w:b/>
                <w:bCs/>
                <w:sz w:val="24"/>
                <w:szCs w:val="24"/>
              </w:rPr>
            </w:pPr>
            <w:r w:rsidRPr="009B7C0D">
              <w:rPr>
                <w:b/>
                <w:bCs/>
                <w:sz w:val="24"/>
                <w:szCs w:val="24"/>
              </w:rPr>
              <w:t>Date:</w:t>
            </w:r>
          </w:p>
        </w:tc>
        <w:tc>
          <w:tcPr>
            <w:tcW w:w="6978" w:type="dxa"/>
          </w:tcPr>
          <w:p w:rsidR="00DB5E4A" w:rsidRPr="00A17499" w:rsidRDefault="00DB5E4A" w:rsidP="00872218">
            <w:pPr>
              <w:overflowPunct w:val="0"/>
              <w:autoSpaceDE w:val="0"/>
              <w:autoSpaceDN w:val="0"/>
              <w:rPr>
                <w:bCs/>
                <w:sz w:val="24"/>
                <w:szCs w:val="24"/>
              </w:rPr>
            </w:pPr>
          </w:p>
          <w:p w:rsidR="00DB5E4A" w:rsidRPr="00A17499" w:rsidRDefault="00DB5E4A" w:rsidP="00872218">
            <w:pPr>
              <w:overflowPunct w:val="0"/>
              <w:autoSpaceDE w:val="0"/>
              <w:autoSpaceDN w:val="0"/>
              <w:rPr>
                <w:bCs/>
                <w:sz w:val="24"/>
                <w:szCs w:val="24"/>
              </w:rPr>
            </w:pPr>
          </w:p>
        </w:tc>
      </w:tr>
    </w:tbl>
    <w:p w:rsidR="00B02619" w:rsidRDefault="00B02619" w:rsidP="00B02619">
      <w:pPr>
        <w:ind w:left="0"/>
      </w:pPr>
    </w:p>
    <w:p w:rsidR="00A87B73" w:rsidRDefault="00A87B73" w:rsidP="00B02619">
      <w:pPr>
        <w:ind w:left="0"/>
      </w:pPr>
    </w:p>
    <w:p w:rsidR="00B02619" w:rsidRDefault="007E56FC" w:rsidP="00B02619">
      <w:pPr>
        <w:ind w:left="720" w:hanging="720"/>
      </w:pPr>
      <w:r>
        <w:rPr>
          <w:b/>
          <w:bCs/>
          <w:iCs/>
        </w:rPr>
        <w:t>16</w:t>
      </w:r>
      <w:r w:rsidR="00B02619">
        <w:rPr>
          <w:b/>
          <w:bCs/>
          <w:iCs/>
        </w:rPr>
        <w:t>.</w:t>
      </w:r>
      <w:r w:rsidR="00E647F2">
        <w:rPr>
          <w:b/>
          <w:bCs/>
          <w:iCs/>
        </w:rPr>
        <w:t>7</w:t>
      </w:r>
      <w:r w:rsidR="00B02619">
        <w:rPr>
          <w:b/>
          <w:bCs/>
          <w:iCs/>
        </w:rPr>
        <w:tab/>
        <w:t>Director of Public Health or Caldicott Guardian of the Leicestershire County Council</w:t>
      </w:r>
      <w:r w:rsidR="00B02619" w:rsidRPr="00C77A68">
        <w:rPr>
          <w:b/>
          <w:bCs/>
        </w:rPr>
        <w:t xml:space="preserve"> </w:t>
      </w:r>
      <w:r w:rsidR="00B02619" w:rsidRPr="00C77A68">
        <w:rPr>
          <w:b/>
          <w:bCs/>
          <w:iCs/>
        </w:rPr>
        <w:t>to sign here</w:t>
      </w:r>
    </w:p>
    <w:p w:rsidR="00B02619" w:rsidRDefault="00B02619" w:rsidP="00B02619">
      <w:pPr>
        <w:jc w:val="left"/>
      </w:pPr>
    </w:p>
    <w:p w:rsidR="00A87B73" w:rsidRPr="00066D11" w:rsidRDefault="00A87B73" w:rsidP="00A87B73">
      <w:pPr>
        <w:autoSpaceDE w:val="0"/>
        <w:autoSpaceDN w:val="0"/>
        <w:adjustRightInd w:val="0"/>
        <w:ind w:left="0"/>
        <w:rPr>
          <w:i/>
        </w:rPr>
      </w:pPr>
      <w:r w:rsidRPr="00713159">
        <w:t>I agree to the participation in risk stratification</w:t>
      </w:r>
      <w:r>
        <w:t xml:space="preserve"> for commissioning</w:t>
      </w:r>
      <w:r w:rsidRPr="005F444B">
        <w:t xml:space="preserve"> in accordance with the terms and conditions outlined in this Agreement. </w:t>
      </w:r>
    </w:p>
    <w:p w:rsidR="00B02619" w:rsidRDefault="00B02619" w:rsidP="00B02619"/>
    <w:tbl>
      <w:tblPr>
        <w:tblStyle w:val="TableGrid"/>
        <w:tblW w:w="9242" w:type="dxa"/>
        <w:tblInd w:w="108" w:type="dxa"/>
        <w:tblLook w:val="04A0" w:firstRow="1" w:lastRow="0" w:firstColumn="1" w:lastColumn="0" w:noHBand="0" w:noVBand="1"/>
      </w:tblPr>
      <w:tblGrid>
        <w:gridCol w:w="2264"/>
        <w:gridCol w:w="6978"/>
      </w:tblGrid>
      <w:tr w:rsidR="00B02619" w:rsidRPr="00A17499" w:rsidTr="00872218">
        <w:tc>
          <w:tcPr>
            <w:tcW w:w="2264" w:type="dxa"/>
          </w:tcPr>
          <w:p w:rsidR="00B02619" w:rsidRDefault="00B02619" w:rsidP="00872218">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B02619" w:rsidRPr="00A32E3E" w:rsidRDefault="00A87B73" w:rsidP="00872218">
            <w:pPr>
              <w:overflowPunct w:val="0"/>
              <w:autoSpaceDE w:val="0"/>
              <w:autoSpaceDN w:val="0"/>
              <w:ind w:left="34"/>
              <w:jc w:val="left"/>
              <w:rPr>
                <w:bCs/>
              </w:rPr>
            </w:pPr>
            <w:r w:rsidRPr="00A87B73">
              <w:rPr>
                <w:bCs/>
                <w:sz w:val="18"/>
                <w:szCs w:val="18"/>
              </w:rPr>
              <w:t>(Director or deputy director of Public Health</w:t>
            </w:r>
            <w:r>
              <w:rPr>
                <w:bCs/>
                <w:sz w:val="18"/>
                <w:szCs w:val="18"/>
              </w:rPr>
              <w:t>)</w:t>
            </w:r>
          </w:p>
        </w:tc>
        <w:tc>
          <w:tcPr>
            <w:tcW w:w="6978" w:type="dxa"/>
          </w:tcPr>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tc>
      </w:tr>
      <w:tr w:rsidR="00B02619" w:rsidRPr="00A17499" w:rsidTr="00872218">
        <w:tc>
          <w:tcPr>
            <w:tcW w:w="2264" w:type="dxa"/>
          </w:tcPr>
          <w:p w:rsidR="00B02619" w:rsidRPr="00A17499" w:rsidRDefault="00B02619" w:rsidP="00872218">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tc>
      </w:tr>
      <w:tr w:rsidR="00B02619" w:rsidRPr="00A17499" w:rsidTr="00872218">
        <w:tc>
          <w:tcPr>
            <w:tcW w:w="2264" w:type="dxa"/>
          </w:tcPr>
          <w:p w:rsidR="00B02619" w:rsidRPr="009B7C0D" w:rsidRDefault="00B02619" w:rsidP="00872218">
            <w:pPr>
              <w:overflowPunct w:val="0"/>
              <w:autoSpaceDE w:val="0"/>
              <w:autoSpaceDN w:val="0"/>
              <w:ind w:left="34"/>
              <w:jc w:val="left"/>
              <w:rPr>
                <w:b/>
                <w:bCs/>
                <w:sz w:val="24"/>
                <w:szCs w:val="24"/>
              </w:rPr>
            </w:pPr>
            <w:r w:rsidRPr="009B7C0D">
              <w:rPr>
                <w:b/>
                <w:bCs/>
                <w:sz w:val="24"/>
                <w:szCs w:val="24"/>
              </w:rPr>
              <w:t>Job Title:</w:t>
            </w:r>
          </w:p>
          <w:p w:rsidR="00B02619" w:rsidRPr="00D13EF4" w:rsidRDefault="00B02619" w:rsidP="00872218">
            <w:pPr>
              <w:overflowPunct w:val="0"/>
              <w:autoSpaceDE w:val="0"/>
              <w:autoSpaceDN w:val="0"/>
              <w:ind w:left="34"/>
              <w:jc w:val="left"/>
              <w:rPr>
                <w:b/>
                <w:bCs/>
                <w:sz w:val="18"/>
                <w:szCs w:val="18"/>
              </w:rPr>
            </w:pPr>
          </w:p>
        </w:tc>
        <w:tc>
          <w:tcPr>
            <w:tcW w:w="6978" w:type="dxa"/>
          </w:tcPr>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tc>
      </w:tr>
      <w:tr w:rsidR="00B02619" w:rsidRPr="00A17499" w:rsidTr="00872218">
        <w:tc>
          <w:tcPr>
            <w:tcW w:w="2264" w:type="dxa"/>
          </w:tcPr>
          <w:p w:rsidR="00B02619" w:rsidRPr="00E509FE" w:rsidRDefault="006958CB" w:rsidP="00872218">
            <w:pPr>
              <w:overflowPunct w:val="0"/>
              <w:autoSpaceDE w:val="0"/>
              <w:autoSpaceDN w:val="0"/>
              <w:ind w:left="34"/>
              <w:jc w:val="left"/>
              <w:rPr>
                <w:b/>
                <w:bCs/>
                <w:sz w:val="24"/>
                <w:szCs w:val="24"/>
              </w:rPr>
            </w:pPr>
            <w:r>
              <w:rPr>
                <w:b/>
                <w:bCs/>
                <w:sz w:val="24"/>
                <w:szCs w:val="24"/>
              </w:rPr>
              <w:t>Public Health organisation name</w:t>
            </w:r>
            <w:r w:rsidR="00B02619">
              <w:rPr>
                <w:b/>
                <w:bCs/>
                <w:sz w:val="24"/>
                <w:szCs w:val="24"/>
              </w:rPr>
              <w:t xml:space="preserve"> and address</w:t>
            </w:r>
            <w:r w:rsidR="00B02619" w:rsidRPr="00A17499">
              <w:rPr>
                <w:bCs/>
                <w:sz w:val="24"/>
                <w:szCs w:val="24"/>
              </w:rPr>
              <w:t>:</w:t>
            </w:r>
          </w:p>
        </w:tc>
        <w:tc>
          <w:tcPr>
            <w:tcW w:w="6978" w:type="dxa"/>
          </w:tcPr>
          <w:p w:rsidR="00B02619" w:rsidRDefault="00B02619" w:rsidP="00872218">
            <w:pPr>
              <w:overflowPunct w:val="0"/>
              <w:autoSpaceDE w:val="0"/>
              <w:autoSpaceDN w:val="0"/>
              <w:rPr>
                <w:bCs/>
                <w:sz w:val="24"/>
                <w:szCs w:val="24"/>
              </w:rPr>
            </w:pPr>
          </w:p>
          <w:p w:rsidR="00B02619" w:rsidRDefault="00B02619" w:rsidP="00872218">
            <w:pPr>
              <w:overflowPunct w:val="0"/>
              <w:autoSpaceDE w:val="0"/>
              <w:autoSpaceDN w:val="0"/>
              <w:rPr>
                <w:bCs/>
                <w:sz w:val="24"/>
                <w:szCs w:val="24"/>
              </w:rPr>
            </w:pPr>
          </w:p>
          <w:p w:rsidR="00B0261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tc>
      </w:tr>
      <w:tr w:rsidR="00B02619" w:rsidRPr="00A17499" w:rsidTr="00872218">
        <w:tc>
          <w:tcPr>
            <w:tcW w:w="2264" w:type="dxa"/>
          </w:tcPr>
          <w:p w:rsidR="00B02619" w:rsidRPr="009B7C0D" w:rsidRDefault="00B02619" w:rsidP="00872218">
            <w:pPr>
              <w:overflowPunct w:val="0"/>
              <w:autoSpaceDE w:val="0"/>
              <w:autoSpaceDN w:val="0"/>
              <w:ind w:left="34"/>
              <w:rPr>
                <w:b/>
                <w:bCs/>
                <w:sz w:val="24"/>
                <w:szCs w:val="24"/>
              </w:rPr>
            </w:pPr>
            <w:r w:rsidRPr="009B7C0D">
              <w:rPr>
                <w:b/>
                <w:bCs/>
                <w:sz w:val="24"/>
                <w:szCs w:val="24"/>
              </w:rPr>
              <w:t>Date:</w:t>
            </w:r>
          </w:p>
        </w:tc>
        <w:tc>
          <w:tcPr>
            <w:tcW w:w="6978" w:type="dxa"/>
          </w:tcPr>
          <w:p w:rsidR="00B02619" w:rsidRPr="00A17499" w:rsidRDefault="00B02619" w:rsidP="00872218">
            <w:pPr>
              <w:overflowPunct w:val="0"/>
              <w:autoSpaceDE w:val="0"/>
              <w:autoSpaceDN w:val="0"/>
              <w:rPr>
                <w:bCs/>
                <w:sz w:val="24"/>
                <w:szCs w:val="24"/>
              </w:rPr>
            </w:pPr>
          </w:p>
          <w:p w:rsidR="00B02619" w:rsidRPr="00A17499" w:rsidRDefault="00B02619" w:rsidP="00872218">
            <w:pPr>
              <w:overflowPunct w:val="0"/>
              <w:autoSpaceDE w:val="0"/>
              <w:autoSpaceDN w:val="0"/>
              <w:rPr>
                <w:bCs/>
                <w:sz w:val="24"/>
                <w:szCs w:val="24"/>
              </w:rPr>
            </w:pPr>
          </w:p>
        </w:tc>
      </w:tr>
    </w:tbl>
    <w:p w:rsidR="00DB5E4A" w:rsidRDefault="00DB5E4A" w:rsidP="00CE3A5A">
      <w:pPr>
        <w:ind w:left="0"/>
      </w:pPr>
    </w:p>
    <w:p w:rsidR="00C60E62" w:rsidRDefault="00C60E62">
      <w:pPr>
        <w:ind w:left="0"/>
        <w:jc w:val="left"/>
      </w:pPr>
      <w:r>
        <w:br w:type="page"/>
      </w:r>
    </w:p>
    <w:p w:rsidR="00C60E62" w:rsidRDefault="00C60E62" w:rsidP="00C60E62">
      <w:pPr>
        <w:ind w:left="720" w:hanging="720"/>
      </w:pPr>
      <w:r>
        <w:rPr>
          <w:b/>
          <w:bCs/>
          <w:iCs/>
        </w:rPr>
        <w:lastRenderedPageBreak/>
        <w:t>16.8</w:t>
      </w:r>
      <w:r>
        <w:rPr>
          <w:b/>
          <w:bCs/>
          <w:iCs/>
        </w:rPr>
        <w:tab/>
        <w:t>Director of Public Health or Caldicott Guardian of the Rutland County Council</w:t>
      </w:r>
      <w:r w:rsidRPr="00C77A68">
        <w:rPr>
          <w:b/>
          <w:bCs/>
        </w:rPr>
        <w:t xml:space="preserve"> </w:t>
      </w:r>
      <w:r w:rsidRPr="00C77A68">
        <w:rPr>
          <w:b/>
          <w:bCs/>
          <w:iCs/>
        </w:rPr>
        <w:t>to sign here</w:t>
      </w:r>
    </w:p>
    <w:p w:rsidR="00C60E62" w:rsidRDefault="00C60E62" w:rsidP="00C60E62">
      <w:pPr>
        <w:jc w:val="left"/>
      </w:pPr>
    </w:p>
    <w:p w:rsidR="00C60E62" w:rsidRPr="00066D11" w:rsidRDefault="00C60E62" w:rsidP="00C60E62">
      <w:pPr>
        <w:autoSpaceDE w:val="0"/>
        <w:autoSpaceDN w:val="0"/>
        <w:adjustRightInd w:val="0"/>
        <w:ind w:left="0"/>
        <w:rPr>
          <w:i/>
        </w:rPr>
      </w:pPr>
      <w:r w:rsidRPr="00713159">
        <w:t>I agree to the participation in risk stratification</w:t>
      </w:r>
      <w:r>
        <w:t xml:space="preserve"> for commissioning</w:t>
      </w:r>
      <w:r w:rsidRPr="005F444B">
        <w:t xml:space="preserve"> in accordance with the terms and conditions outlined in this Agreement. </w:t>
      </w:r>
    </w:p>
    <w:p w:rsidR="00C60E62" w:rsidRDefault="00C60E62" w:rsidP="00C60E62"/>
    <w:tbl>
      <w:tblPr>
        <w:tblStyle w:val="TableGrid"/>
        <w:tblW w:w="9242" w:type="dxa"/>
        <w:tblInd w:w="108" w:type="dxa"/>
        <w:tblLook w:val="04A0" w:firstRow="1" w:lastRow="0" w:firstColumn="1" w:lastColumn="0" w:noHBand="0" w:noVBand="1"/>
      </w:tblPr>
      <w:tblGrid>
        <w:gridCol w:w="2264"/>
        <w:gridCol w:w="6978"/>
      </w:tblGrid>
      <w:tr w:rsidR="00C60E62" w:rsidRPr="00A17499" w:rsidTr="009D2C34">
        <w:tc>
          <w:tcPr>
            <w:tcW w:w="2264" w:type="dxa"/>
          </w:tcPr>
          <w:p w:rsidR="00C60E62" w:rsidRDefault="00C60E62" w:rsidP="009D2C34">
            <w:pPr>
              <w:overflowPunct w:val="0"/>
              <w:autoSpaceDE w:val="0"/>
              <w:autoSpaceDN w:val="0"/>
              <w:ind w:left="34"/>
              <w:jc w:val="left"/>
              <w:rPr>
                <w:bCs/>
                <w:sz w:val="24"/>
                <w:szCs w:val="24"/>
              </w:rPr>
            </w:pPr>
            <w:r w:rsidRPr="009B7C0D">
              <w:rPr>
                <w:b/>
                <w:bCs/>
                <w:sz w:val="24"/>
                <w:szCs w:val="24"/>
              </w:rPr>
              <w:t>Signature</w:t>
            </w:r>
            <w:r w:rsidRPr="00A17499">
              <w:rPr>
                <w:bCs/>
                <w:sz w:val="24"/>
                <w:szCs w:val="24"/>
              </w:rPr>
              <w:t>:</w:t>
            </w:r>
          </w:p>
          <w:p w:rsidR="00C60E62" w:rsidRPr="00A32E3E" w:rsidRDefault="00C60E62" w:rsidP="009D2C34">
            <w:pPr>
              <w:overflowPunct w:val="0"/>
              <w:autoSpaceDE w:val="0"/>
              <w:autoSpaceDN w:val="0"/>
              <w:ind w:left="34"/>
              <w:jc w:val="left"/>
              <w:rPr>
                <w:bCs/>
              </w:rPr>
            </w:pPr>
            <w:r w:rsidRPr="00A87B73">
              <w:rPr>
                <w:bCs/>
                <w:sz w:val="18"/>
                <w:szCs w:val="18"/>
              </w:rPr>
              <w:t>(Director or deputy director of Public Health</w:t>
            </w:r>
            <w:r>
              <w:rPr>
                <w:bCs/>
                <w:sz w:val="18"/>
                <w:szCs w:val="18"/>
              </w:rPr>
              <w:t>)</w:t>
            </w:r>
          </w:p>
        </w:tc>
        <w:tc>
          <w:tcPr>
            <w:tcW w:w="6978" w:type="dxa"/>
          </w:tcPr>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tc>
      </w:tr>
      <w:tr w:rsidR="00C60E62" w:rsidRPr="00A17499" w:rsidTr="009D2C34">
        <w:tc>
          <w:tcPr>
            <w:tcW w:w="2264" w:type="dxa"/>
          </w:tcPr>
          <w:p w:rsidR="00C60E62" w:rsidRPr="00A17499" w:rsidRDefault="00C60E62" w:rsidP="009D2C34">
            <w:pPr>
              <w:overflowPunct w:val="0"/>
              <w:autoSpaceDE w:val="0"/>
              <w:autoSpaceDN w:val="0"/>
              <w:ind w:left="34"/>
              <w:jc w:val="left"/>
              <w:rPr>
                <w:bCs/>
                <w:sz w:val="24"/>
                <w:szCs w:val="24"/>
              </w:rPr>
            </w:pPr>
            <w:r w:rsidRPr="009B7C0D">
              <w:rPr>
                <w:b/>
                <w:bCs/>
                <w:sz w:val="24"/>
                <w:szCs w:val="24"/>
              </w:rPr>
              <w:t>Printed Name</w:t>
            </w:r>
            <w:r w:rsidRPr="00A17499">
              <w:rPr>
                <w:bCs/>
                <w:sz w:val="24"/>
                <w:szCs w:val="24"/>
              </w:rPr>
              <w:t>:</w:t>
            </w:r>
          </w:p>
        </w:tc>
        <w:tc>
          <w:tcPr>
            <w:tcW w:w="6978" w:type="dxa"/>
          </w:tcPr>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tc>
      </w:tr>
      <w:tr w:rsidR="00C60E62" w:rsidRPr="00A17499" w:rsidTr="009D2C34">
        <w:tc>
          <w:tcPr>
            <w:tcW w:w="2264" w:type="dxa"/>
          </w:tcPr>
          <w:p w:rsidR="00C60E62" w:rsidRPr="009B7C0D" w:rsidRDefault="00C60E62" w:rsidP="009D2C34">
            <w:pPr>
              <w:overflowPunct w:val="0"/>
              <w:autoSpaceDE w:val="0"/>
              <w:autoSpaceDN w:val="0"/>
              <w:ind w:left="34"/>
              <w:jc w:val="left"/>
              <w:rPr>
                <w:b/>
                <w:bCs/>
                <w:sz w:val="24"/>
                <w:szCs w:val="24"/>
              </w:rPr>
            </w:pPr>
            <w:r w:rsidRPr="009B7C0D">
              <w:rPr>
                <w:b/>
                <w:bCs/>
                <w:sz w:val="24"/>
                <w:szCs w:val="24"/>
              </w:rPr>
              <w:t>Job Title:</w:t>
            </w:r>
          </w:p>
          <w:p w:rsidR="00C60E62" w:rsidRPr="00D13EF4" w:rsidRDefault="00C60E62" w:rsidP="009D2C34">
            <w:pPr>
              <w:overflowPunct w:val="0"/>
              <w:autoSpaceDE w:val="0"/>
              <w:autoSpaceDN w:val="0"/>
              <w:ind w:left="34"/>
              <w:jc w:val="left"/>
              <w:rPr>
                <w:b/>
                <w:bCs/>
                <w:sz w:val="18"/>
                <w:szCs w:val="18"/>
              </w:rPr>
            </w:pPr>
          </w:p>
        </w:tc>
        <w:tc>
          <w:tcPr>
            <w:tcW w:w="6978" w:type="dxa"/>
          </w:tcPr>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tc>
      </w:tr>
      <w:tr w:rsidR="00C60E62" w:rsidRPr="00A17499" w:rsidTr="009D2C34">
        <w:tc>
          <w:tcPr>
            <w:tcW w:w="2264" w:type="dxa"/>
          </w:tcPr>
          <w:p w:rsidR="00C60E62" w:rsidRPr="00E509FE" w:rsidRDefault="00C60E62" w:rsidP="009D2C34">
            <w:pPr>
              <w:overflowPunct w:val="0"/>
              <w:autoSpaceDE w:val="0"/>
              <w:autoSpaceDN w:val="0"/>
              <w:ind w:left="34"/>
              <w:jc w:val="left"/>
              <w:rPr>
                <w:b/>
                <w:bCs/>
                <w:sz w:val="24"/>
                <w:szCs w:val="24"/>
              </w:rPr>
            </w:pPr>
            <w:r>
              <w:rPr>
                <w:b/>
                <w:bCs/>
                <w:sz w:val="24"/>
                <w:szCs w:val="24"/>
              </w:rPr>
              <w:t>Public Health organisation name and address</w:t>
            </w:r>
            <w:r w:rsidRPr="00A17499">
              <w:rPr>
                <w:bCs/>
                <w:sz w:val="24"/>
                <w:szCs w:val="24"/>
              </w:rPr>
              <w:t>:</w:t>
            </w:r>
          </w:p>
        </w:tc>
        <w:tc>
          <w:tcPr>
            <w:tcW w:w="6978" w:type="dxa"/>
          </w:tcPr>
          <w:p w:rsidR="00C60E62" w:rsidRDefault="00C60E62" w:rsidP="009D2C34">
            <w:pPr>
              <w:overflowPunct w:val="0"/>
              <w:autoSpaceDE w:val="0"/>
              <w:autoSpaceDN w:val="0"/>
              <w:rPr>
                <w:bCs/>
                <w:sz w:val="24"/>
                <w:szCs w:val="24"/>
              </w:rPr>
            </w:pPr>
          </w:p>
          <w:p w:rsidR="00C60E62" w:rsidRDefault="00C60E62" w:rsidP="009D2C34">
            <w:pPr>
              <w:overflowPunct w:val="0"/>
              <w:autoSpaceDE w:val="0"/>
              <w:autoSpaceDN w:val="0"/>
              <w:rPr>
                <w:bCs/>
                <w:sz w:val="24"/>
                <w:szCs w:val="24"/>
              </w:rPr>
            </w:pPr>
          </w:p>
          <w:p w:rsidR="00C60E62"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tc>
      </w:tr>
      <w:tr w:rsidR="00C60E62" w:rsidRPr="00A17499" w:rsidTr="009D2C34">
        <w:tc>
          <w:tcPr>
            <w:tcW w:w="2264" w:type="dxa"/>
          </w:tcPr>
          <w:p w:rsidR="00C60E62" w:rsidRPr="009B7C0D" w:rsidRDefault="00C60E62" w:rsidP="009D2C34">
            <w:pPr>
              <w:overflowPunct w:val="0"/>
              <w:autoSpaceDE w:val="0"/>
              <w:autoSpaceDN w:val="0"/>
              <w:ind w:left="34"/>
              <w:rPr>
                <w:b/>
                <w:bCs/>
                <w:sz w:val="24"/>
                <w:szCs w:val="24"/>
              </w:rPr>
            </w:pPr>
            <w:r w:rsidRPr="009B7C0D">
              <w:rPr>
                <w:b/>
                <w:bCs/>
                <w:sz w:val="24"/>
                <w:szCs w:val="24"/>
              </w:rPr>
              <w:t>Date:</w:t>
            </w:r>
          </w:p>
        </w:tc>
        <w:tc>
          <w:tcPr>
            <w:tcW w:w="6978" w:type="dxa"/>
          </w:tcPr>
          <w:p w:rsidR="00C60E62" w:rsidRPr="00A17499" w:rsidRDefault="00C60E62" w:rsidP="009D2C34">
            <w:pPr>
              <w:overflowPunct w:val="0"/>
              <w:autoSpaceDE w:val="0"/>
              <w:autoSpaceDN w:val="0"/>
              <w:rPr>
                <w:bCs/>
                <w:sz w:val="24"/>
                <w:szCs w:val="24"/>
              </w:rPr>
            </w:pPr>
          </w:p>
          <w:p w:rsidR="00C60E62" w:rsidRPr="00A17499" w:rsidRDefault="00C60E62" w:rsidP="009D2C34">
            <w:pPr>
              <w:overflowPunct w:val="0"/>
              <w:autoSpaceDE w:val="0"/>
              <w:autoSpaceDN w:val="0"/>
              <w:rPr>
                <w:bCs/>
                <w:sz w:val="24"/>
                <w:szCs w:val="24"/>
              </w:rPr>
            </w:pPr>
          </w:p>
        </w:tc>
      </w:tr>
    </w:tbl>
    <w:p w:rsidR="00DB5E4A" w:rsidRDefault="00DB5E4A" w:rsidP="00CE3A5A">
      <w:pPr>
        <w:ind w:left="0"/>
      </w:pPr>
    </w:p>
    <w:p w:rsidR="008838A6" w:rsidRPr="00107DEC" w:rsidRDefault="008838A6" w:rsidP="00C77A68">
      <w:pPr>
        <w:jc w:val="left"/>
      </w:pPr>
      <w:r w:rsidRPr="00107DEC">
        <w:br w:type="page"/>
      </w:r>
    </w:p>
    <w:p w:rsidR="00C52508" w:rsidRDefault="00C52508" w:rsidP="00C85D38"/>
    <w:p w:rsidR="000A1D55" w:rsidRPr="008A237A" w:rsidRDefault="000A1D55" w:rsidP="003471A9">
      <w:pPr>
        <w:pStyle w:val="Heading1"/>
        <w:ind w:hanging="720"/>
        <w:rPr>
          <w:rStyle w:val="Emphasis"/>
          <w:b/>
          <w:sz w:val="24"/>
        </w:rPr>
      </w:pPr>
      <w:r w:rsidRPr="008A237A">
        <w:rPr>
          <w:rStyle w:val="Emphasis"/>
          <w:b/>
          <w:sz w:val="24"/>
        </w:rPr>
        <w:t>A</w:t>
      </w:r>
      <w:r w:rsidR="00082978" w:rsidRPr="008A237A">
        <w:rPr>
          <w:rStyle w:val="Emphasis"/>
          <w:b/>
          <w:sz w:val="24"/>
        </w:rPr>
        <w:t xml:space="preserve">ppendix </w:t>
      </w:r>
      <w:r w:rsidRPr="008A237A">
        <w:rPr>
          <w:rStyle w:val="Emphasis"/>
          <w:b/>
          <w:sz w:val="24"/>
        </w:rPr>
        <w:t>A:</w:t>
      </w:r>
    </w:p>
    <w:p w:rsidR="005173A0" w:rsidRDefault="005173A0" w:rsidP="00C85D38">
      <w:pPr>
        <w:rPr>
          <w:b/>
        </w:rPr>
      </w:pPr>
    </w:p>
    <w:p w:rsidR="005173A0" w:rsidRDefault="005173A0" w:rsidP="00C85D38">
      <w:pPr>
        <w:rPr>
          <w:b/>
        </w:rPr>
      </w:pPr>
    </w:p>
    <w:p w:rsidR="005173A0" w:rsidRPr="005173A0" w:rsidRDefault="005173A0" w:rsidP="00066D11">
      <w:pPr>
        <w:pStyle w:val="Default"/>
        <w:rPr>
          <w:b/>
          <w:sz w:val="20"/>
          <w:szCs w:val="20"/>
        </w:rPr>
      </w:pPr>
      <w:r w:rsidRPr="005173A0">
        <w:rPr>
          <w:b/>
          <w:sz w:val="20"/>
          <w:szCs w:val="20"/>
        </w:rPr>
        <w:t>Information Governance and Risk Stratification: Advice and Options for CCGs and GPs, Gateway publication 01128</w:t>
      </w:r>
    </w:p>
    <w:p w:rsidR="005173A0" w:rsidRPr="005173A0" w:rsidRDefault="005173A0" w:rsidP="00066D11">
      <w:pPr>
        <w:pStyle w:val="Default"/>
        <w:rPr>
          <w:b/>
          <w:sz w:val="20"/>
          <w:szCs w:val="20"/>
        </w:rPr>
      </w:pPr>
    </w:p>
    <w:p w:rsidR="005173A0" w:rsidRPr="005173A0" w:rsidRDefault="005173A0" w:rsidP="00066D11">
      <w:pPr>
        <w:pStyle w:val="Default"/>
        <w:rPr>
          <w:b/>
          <w:sz w:val="20"/>
          <w:szCs w:val="20"/>
        </w:rPr>
      </w:pPr>
    </w:p>
    <w:p w:rsidR="005173A0" w:rsidRPr="005F444B" w:rsidRDefault="005173A0" w:rsidP="00066D11">
      <w:pPr>
        <w:pStyle w:val="Default"/>
        <w:rPr>
          <w:sz w:val="20"/>
          <w:szCs w:val="20"/>
        </w:rPr>
      </w:pPr>
      <w:r w:rsidRPr="005F444B">
        <w:rPr>
          <w:sz w:val="20"/>
          <w:szCs w:val="20"/>
        </w:rPr>
        <w:t xml:space="preserve">This risk stratification guidance has been provided by NHS England to ensure legal processing of data for risk stratification purposes.  The Arden and GEM CSU implementation of risk </w:t>
      </w:r>
      <w:r w:rsidR="00C41165" w:rsidRPr="005F444B">
        <w:rPr>
          <w:sz w:val="20"/>
          <w:szCs w:val="20"/>
        </w:rPr>
        <w:t>stratification</w:t>
      </w:r>
      <w:r w:rsidRPr="005F444B">
        <w:rPr>
          <w:sz w:val="20"/>
          <w:szCs w:val="20"/>
        </w:rPr>
        <w:t xml:space="preserve"> for case finding and for commissioning is in compliance with the requirements of this guidance.</w:t>
      </w:r>
    </w:p>
    <w:p w:rsidR="005173A0" w:rsidRPr="005F444B" w:rsidRDefault="005173A0" w:rsidP="00066D11">
      <w:pPr>
        <w:pStyle w:val="Default"/>
        <w:rPr>
          <w:sz w:val="20"/>
          <w:szCs w:val="20"/>
        </w:rPr>
      </w:pPr>
    </w:p>
    <w:p w:rsidR="005173A0" w:rsidRPr="005F444B" w:rsidRDefault="005173A0" w:rsidP="00066D11">
      <w:pPr>
        <w:pStyle w:val="Default"/>
      </w:pPr>
    </w:p>
    <w:p w:rsidR="005173A0" w:rsidRPr="005F444B" w:rsidRDefault="005173A0" w:rsidP="00066D11">
      <w:pPr>
        <w:pStyle w:val="Default"/>
      </w:pPr>
    </w:p>
    <w:p w:rsidR="005173A0" w:rsidRPr="005F444B" w:rsidRDefault="005173A0" w:rsidP="00066D11">
      <w:pPr>
        <w:pStyle w:val="Default"/>
        <w:jc w:val="center"/>
      </w:pPr>
      <w:r w:rsidRPr="005F444B">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1.6pt" o:ole="">
            <v:imagedata r:id="rId18" o:title=""/>
          </v:shape>
          <o:OLEObject Type="Embed" ProgID="AcroExch.Document.11" ShapeID="_x0000_i1025" DrawAspect="Icon" ObjectID="_1500216226" r:id="rId19"/>
        </w:object>
      </w:r>
    </w:p>
    <w:p w:rsidR="005173A0" w:rsidRPr="005F444B" w:rsidRDefault="005173A0" w:rsidP="00066D11">
      <w:pPr>
        <w:pStyle w:val="Default"/>
      </w:pPr>
    </w:p>
    <w:p w:rsidR="005173A0" w:rsidRPr="005F444B" w:rsidRDefault="005173A0" w:rsidP="00066D11">
      <w:pPr>
        <w:pStyle w:val="Default"/>
      </w:pPr>
    </w:p>
    <w:p w:rsidR="005173A0" w:rsidRPr="005F444B" w:rsidRDefault="005173A0" w:rsidP="00066D11">
      <w:pPr>
        <w:ind w:left="0"/>
      </w:pPr>
    </w:p>
    <w:p w:rsidR="005173A0" w:rsidRPr="005F444B" w:rsidRDefault="005173A0" w:rsidP="00066D11">
      <w:pPr>
        <w:ind w:left="0"/>
      </w:pPr>
    </w:p>
    <w:p w:rsidR="00DE28C7" w:rsidRPr="005F444B" w:rsidRDefault="00DE28C7" w:rsidP="00066D11">
      <w:pPr>
        <w:autoSpaceDE w:val="0"/>
        <w:autoSpaceDN w:val="0"/>
        <w:adjustRightInd w:val="0"/>
        <w:ind w:left="0"/>
        <w:rPr>
          <w:bCs/>
        </w:rPr>
      </w:pPr>
      <w:r w:rsidRPr="005F444B">
        <w:rPr>
          <w:bCs/>
        </w:rPr>
        <w:t>If there is any difficulty in opening the embedded document, please contact:</w:t>
      </w:r>
    </w:p>
    <w:p w:rsidR="00DE28C7" w:rsidRPr="005F444B" w:rsidRDefault="00DE28C7" w:rsidP="00DE28C7">
      <w:pPr>
        <w:autoSpaceDE w:val="0"/>
        <w:autoSpaceDN w:val="0"/>
        <w:adjustRightInd w:val="0"/>
        <w:rPr>
          <w:bCs/>
          <w:sz w:val="24"/>
          <w:szCs w:val="24"/>
        </w:rPr>
      </w:pPr>
    </w:p>
    <w:p w:rsidR="00DE28C7" w:rsidRPr="005173A0" w:rsidRDefault="00DE28C7" w:rsidP="00066D11">
      <w:pPr>
        <w:autoSpaceDE w:val="0"/>
        <w:autoSpaceDN w:val="0"/>
        <w:adjustRightInd w:val="0"/>
        <w:ind w:left="0"/>
        <w:jc w:val="center"/>
        <w:rPr>
          <w:b/>
          <w:bCs/>
          <w:sz w:val="24"/>
          <w:szCs w:val="24"/>
        </w:rPr>
      </w:pPr>
      <w:r w:rsidRPr="005173A0">
        <w:rPr>
          <w:b/>
          <w:bCs/>
          <w:sz w:val="24"/>
          <w:szCs w:val="24"/>
        </w:rPr>
        <w:t>Information Governance Team, Arden and GEM CSU</w:t>
      </w:r>
    </w:p>
    <w:p w:rsidR="00DE28C7" w:rsidRDefault="00DE28C7" w:rsidP="00066D11">
      <w:pPr>
        <w:ind w:left="0"/>
        <w:jc w:val="left"/>
      </w:pPr>
    </w:p>
    <w:p w:rsidR="008F4E87" w:rsidRPr="00E647F2" w:rsidRDefault="00F30C5E" w:rsidP="008F4E87">
      <w:pPr>
        <w:ind w:left="0"/>
        <w:jc w:val="center"/>
        <w:rPr>
          <w:sz w:val="24"/>
          <w:szCs w:val="24"/>
        </w:rPr>
      </w:pPr>
      <w:hyperlink r:id="rId20" w:history="1">
        <w:r w:rsidR="00D250EB" w:rsidRPr="008A6827">
          <w:rPr>
            <w:rStyle w:val="Hyperlink"/>
            <w:sz w:val="24"/>
            <w:szCs w:val="24"/>
          </w:rPr>
          <w:t>informationgovernance@ardengemcsu.nhs.uk</w:t>
        </w:r>
      </w:hyperlink>
    </w:p>
    <w:p w:rsidR="008F4E87" w:rsidRDefault="008F4E87" w:rsidP="008F4E87">
      <w:pPr>
        <w:ind w:left="0"/>
        <w:jc w:val="center"/>
      </w:pPr>
    </w:p>
    <w:p w:rsidR="005173A0" w:rsidRDefault="005173A0" w:rsidP="00066D11">
      <w:pPr>
        <w:ind w:left="0"/>
        <w:rPr>
          <w:b/>
        </w:rPr>
      </w:pPr>
    </w:p>
    <w:p w:rsidR="005173A0" w:rsidRDefault="005173A0" w:rsidP="00C85D38">
      <w:pPr>
        <w:rPr>
          <w:b/>
        </w:rPr>
      </w:pPr>
    </w:p>
    <w:p w:rsidR="005173A0" w:rsidRDefault="005173A0" w:rsidP="00C85D38">
      <w:pPr>
        <w:rPr>
          <w:b/>
        </w:rPr>
      </w:pPr>
    </w:p>
    <w:p w:rsidR="005173A0" w:rsidRDefault="005173A0" w:rsidP="00C85D38">
      <w:pPr>
        <w:rPr>
          <w:b/>
        </w:rPr>
      </w:pPr>
    </w:p>
    <w:p w:rsidR="005173A0" w:rsidRDefault="005173A0" w:rsidP="00C85D38"/>
    <w:p w:rsidR="000A1D55" w:rsidRDefault="000A1D55">
      <w:pPr>
        <w:ind w:left="0"/>
        <w:jc w:val="left"/>
      </w:pPr>
      <w:r>
        <w:br w:type="page"/>
      </w:r>
    </w:p>
    <w:p w:rsidR="000A1D55" w:rsidRPr="008A237A" w:rsidRDefault="000A1D55" w:rsidP="003471A9">
      <w:pPr>
        <w:pStyle w:val="Heading1"/>
        <w:ind w:hanging="720"/>
        <w:rPr>
          <w:rStyle w:val="Emphasis"/>
          <w:b/>
          <w:sz w:val="24"/>
        </w:rPr>
      </w:pPr>
      <w:r w:rsidRPr="008A237A">
        <w:rPr>
          <w:rStyle w:val="Emphasis"/>
          <w:b/>
          <w:sz w:val="24"/>
        </w:rPr>
        <w:lastRenderedPageBreak/>
        <w:t>Appendix B:</w:t>
      </w:r>
    </w:p>
    <w:p w:rsidR="000A1D55" w:rsidRPr="002010F6" w:rsidRDefault="000A1D55">
      <w:pPr>
        <w:ind w:left="0"/>
        <w:jc w:val="left"/>
        <w:rPr>
          <w:b/>
        </w:rPr>
      </w:pPr>
    </w:p>
    <w:p w:rsidR="000A1D55" w:rsidRDefault="000A1D55">
      <w:pPr>
        <w:ind w:left="0"/>
        <w:jc w:val="left"/>
      </w:pPr>
    </w:p>
    <w:p w:rsidR="005173A0" w:rsidRDefault="005173A0">
      <w:pPr>
        <w:ind w:left="0"/>
        <w:jc w:val="left"/>
      </w:pPr>
    </w:p>
    <w:p w:rsidR="005173A0" w:rsidRPr="008E3B47" w:rsidRDefault="005173A0" w:rsidP="00066D11">
      <w:pPr>
        <w:autoSpaceDE w:val="0"/>
        <w:autoSpaceDN w:val="0"/>
        <w:adjustRightInd w:val="0"/>
        <w:ind w:left="0"/>
        <w:rPr>
          <w:rFonts w:eastAsia="Calibri"/>
          <w:b/>
          <w:color w:val="000000"/>
          <w:sz w:val="24"/>
          <w:szCs w:val="24"/>
        </w:rPr>
      </w:pPr>
      <w:r w:rsidRPr="008E3B47">
        <w:rPr>
          <w:rFonts w:eastAsia="Calibri"/>
          <w:b/>
          <w:color w:val="000000"/>
          <w:sz w:val="24"/>
          <w:szCs w:val="24"/>
        </w:rPr>
        <w:t>Risk Stratification Assurance Statement</w:t>
      </w:r>
    </w:p>
    <w:p w:rsidR="005173A0" w:rsidRPr="008E3B47" w:rsidRDefault="005173A0" w:rsidP="00066D11">
      <w:pPr>
        <w:autoSpaceDE w:val="0"/>
        <w:autoSpaceDN w:val="0"/>
        <w:adjustRightInd w:val="0"/>
        <w:ind w:left="0"/>
        <w:rPr>
          <w:rFonts w:eastAsia="Calibri"/>
          <w:b/>
          <w:color w:val="000000"/>
          <w:sz w:val="24"/>
          <w:szCs w:val="24"/>
        </w:rPr>
      </w:pPr>
      <w:r w:rsidRPr="008E3B47">
        <w:rPr>
          <w:rFonts w:eastAsia="Calibri"/>
          <w:b/>
          <w:color w:val="000000"/>
          <w:sz w:val="24"/>
          <w:szCs w:val="24"/>
        </w:rPr>
        <w:t xml:space="preserve">CAG 7-04(A)/2013 </w:t>
      </w:r>
    </w:p>
    <w:p w:rsidR="005173A0" w:rsidRDefault="005173A0" w:rsidP="00066D11">
      <w:pPr>
        <w:autoSpaceDE w:val="0"/>
        <w:autoSpaceDN w:val="0"/>
        <w:adjustRightInd w:val="0"/>
        <w:ind w:left="0"/>
        <w:rPr>
          <w:b/>
          <w:bCs/>
          <w:sz w:val="28"/>
          <w:szCs w:val="28"/>
        </w:rPr>
      </w:pPr>
    </w:p>
    <w:p w:rsidR="005173A0" w:rsidRDefault="005173A0" w:rsidP="00066D11">
      <w:pPr>
        <w:autoSpaceDE w:val="0"/>
        <w:autoSpaceDN w:val="0"/>
        <w:adjustRightInd w:val="0"/>
        <w:ind w:left="0"/>
        <w:rPr>
          <w:b/>
          <w:bCs/>
          <w:sz w:val="28"/>
          <w:szCs w:val="28"/>
        </w:rPr>
      </w:pPr>
    </w:p>
    <w:p w:rsidR="005173A0" w:rsidRPr="005F444B" w:rsidRDefault="005173A0" w:rsidP="00066D11">
      <w:pPr>
        <w:autoSpaceDE w:val="0"/>
        <w:autoSpaceDN w:val="0"/>
        <w:adjustRightInd w:val="0"/>
        <w:ind w:left="0"/>
        <w:rPr>
          <w:bCs/>
        </w:rPr>
      </w:pPr>
      <w:r w:rsidRPr="005F444B">
        <w:rPr>
          <w:bCs/>
        </w:rPr>
        <w:t xml:space="preserve">In order to comply with the conditions of the NHS Action 2006 Section 251 approval, CCGs are required to complete the embedded Risk Assurance </w:t>
      </w:r>
      <w:r w:rsidR="00C41165" w:rsidRPr="005F444B">
        <w:rPr>
          <w:bCs/>
        </w:rPr>
        <w:t>Statement</w:t>
      </w:r>
      <w:r w:rsidRPr="005F444B">
        <w:rPr>
          <w:bCs/>
        </w:rPr>
        <w:t xml:space="preserve"> and submit to NHS England for approval:</w:t>
      </w:r>
    </w:p>
    <w:p w:rsidR="005173A0" w:rsidRPr="005F444B" w:rsidRDefault="005173A0" w:rsidP="00066D11">
      <w:pPr>
        <w:autoSpaceDE w:val="0"/>
        <w:autoSpaceDN w:val="0"/>
        <w:adjustRightInd w:val="0"/>
        <w:ind w:left="0"/>
        <w:rPr>
          <w:bCs/>
        </w:rPr>
      </w:pPr>
    </w:p>
    <w:p w:rsidR="005173A0" w:rsidRPr="005F444B" w:rsidRDefault="005173A0" w:rsidP="00066D11">
      <w:pPr>
        <w:autoSpaceDE w:val="0"/>
        <w:autoSpaceDN w:val="0"/>
        <w:adjustRightInd w:val="0"/>
        <w:ind w:left="0"/>
        <w:rPr>
          <w:bCs/>
        </w:rPr>
      </w:pPr>
    </w:p>
    <w:p w:rsidR="005173A0" w:rsidRPr="005F444B" w:rsidRDefault="00BD583A" w:rsidP="001A7749">
      <w:pPr>
        <w:autoSpaceDE w:val="0"/>
        <w:autoSpaceDN w:val="0"/>
        <w:adjustRightInd w:val="0"/>
        <w:ind w:left="0"/>
        <w:jc w:val="center"/>
        <w:rPr>
          <w:bCs/>
        </w:rPr>
      </w:pPr>
      <w:r w:rsidRPr="005F444B">
        <w:rPr>
          <w:bCs/>
        </w:rPr>
        <w:object w:dxaOrig="1360" w:dyaOrig="880">
          <v:shape id="_x0000_i1028" type="#_x0000_t75" style="width:66.55pt;height:47.55pt" o:ole="">
            <v:imagedata r:id="rId21" o:title=""/>
          </v:shape>
          <o:OLEObject Type="Embed" ProgID="AcroExch.Document.11" ShapeID="_x0000_i1028" DrawAspect="Icon" ObjectID="_1500216227" r:id="rId22"/>
        </w:object>
      </w:r>
    </w:p>
    <w:p w:rsidR="005173A0" w:rsidRPr="005F444B" w:rsidRDefault="005173A0" w:rsidP="00066D11">
      <w:pPr>
        <w:autoSpaceDE w:val="0"/>
        <w:autoSpaceDN w:val="0"/>
        <w:adjustRightInd w:val="0"/>
        <w:ind w:left="0"/>
        <w:rPr>
          <w:bCs/>
        </w:rPr>
      </w:pPr>
    </w:p>
    <w:p w:rsidR="005173A0" w:rsidRPr="005F444B" w:rsidRDefault="005173A0" w:rsidP="00066D11">
      <w:pPr>
        <w:autoSpaceDE w:val="0"/>
        <w:autoSpaceDN w:val="0"/>
        <w:adjustRightInd w:val="0"/>
        <w:ind w:left="0"/>
        <w:rPr>
          <w:bCs/>
        </w:rPr>
      </w:pPr>
      <w:r w:rsidRPr="005F444B">
        <w:rPr>
          <w:bCs/>
        </w:rPr>
        <w:t>If there is any difficulty in opening the embedded document, please contact:</w:t>
      </w:r>
    </w:p>
    <w:p w:rsidR="005173A0" w:rsidRPr="005F444B" w:rsidRDefault="005173A0" w:rsidP="00066D11">
      <w:pPr>
        <w:autoSpaceDE w:val="0"/>
        <w:autoSpaceDN w:val="0"/>
        <w:adjustRightInd w:val="0"/>
        <w:ind w:left="0"/>
        <w:rPr>
          <w:bCs/>
        </w:rPr>
      </w:pPr>
    </w:p>
    <w:p w:rsidR="005173A0" w:rsidRPr="005173A0" w:rsidRDefault="005173A0" w:rsidP="00066D11">
      <w:pPr>
        <w:autoSpaceDE w:val="0"/>
        <w:autoSpaceDN w:val="0"/>
        <w:adjustRightInd w:val="0"/>
        <w:ind w:left="0"/>
        <w:jc w:val="center"/>
        <w:rPr>
          <w:b/>
          <w:bCs/>
          <w:sz w:val="24"/>
          <w:szCs w:val="24"/>
        </w:rPr>
      </w:pPr>
      <w:r w:rsidRPr="005173A0">
        <w:rPr>
          <w:b/>
          <w:bCs/>
          <w:sz w:val="24"/>
          <w:szCs w:val="24"/>
        </w:rPr>
        <w:t>Information Governance Team, Arden and GEM CSU</w:t>
      </w:r>
    </w:p>
    <w:p w:rsidR="005173A0" w:rsidRPr="005173A0" w:rsidRDefault="005173A0" w:rsidP="00066D11">
      <w:pPr>
        <w:autoSpaceDE w:val="0"/>
        <w:autoSpaceDN w:val="0"/>
        <w:adjustRightInd w:val="0"/>
        <w:ind w:left="0"/>
        <w:jc w:val="center"/>
        <w:rPr>
          <w:b/>
          <w:bCs/>
          <w:sz w:val="24"/>
          <w:szCs w:val="24"/>
        </w:rPr>
      </w:pPr>
    </w:p>
    <w:p w:rsidR="005173A0" w:rsidRPr="00E647F2" w:rsidRDefault="00F30C5E" w:rsidP="008F4E87">
      <w:pPr>
        <w:ind w:left="0"/>
        <w:jc w:val="center"/>
        <w:rPr>
          <w:sz w:val="24"/>
          <w:szCs w:val="24"/>
        </w:rPr>
      </w:pPr>
      <w:hyperlink r:id="rId23" w:history="1">
        <w:r w:rsidR="00D250EB" w:rsidRPr="008A6827">
          <w:rPr>
            <w:rStyle w:val="Hyperlink"/>
            <w:sz w:val="24"/>
            <w:szCs w:val="24"/>
          </w:rPr>
          <w:t>informationgovernance@ardengemcsu.nhs.uk</w:t>
        </w:r>
      </w:hyperlink>
    </w:p>
    <w:p w:rsidR="005173A0" w:rsidRDefault="005173A0">
      <w:pPr>
        <w:ind w:left="0"/>
        <w:jc w:val="left"/>
      </w:pPr>
    </w:p>
    <w:p w:rsidR="005173A0" w:rsidRDefault="005173A0">
      <w:pPr>
        <w:ind w:left="0"/>
        <w:jc w:val="left"/>
      </w:pPr>
    </w:p>
    <w:p w:rsidR="005173A0" w:rsidRDefault="005173A0">
      <w:pPr>
        <w:ind w:left="0"/>
        <w:jc w:val="left"/>
      </w:pPr>
    </w:p>
    <w:p w:rsidR="005173A0" w:rsidRDefault="005173A0">
      <w:pPr>
        <w:ind w:left="0"/>
        <w:jc w:val="left"/>
      </w:pPr>
    </w:p>
    <w:p w:rsidR="005173A0" w:rsidRDefault="005173A0">
      <w:pPr>
        <w:ind w:left="0"/>
        <w:jc w:val="left"/>
      </w:pPr>
    </w:p>
    <w:p w:rsidR="005173A0" w:rsidRDefault="005173A0">
      <w:pPr>
        <w:ind w:left="0"/>
        <w:jc w:val="left"/>
      </w:pPr>
    </w:p>
    <w:p w:rsidR="000A1D55" w:rsidRDefault="000A1D55">
      <w:pPr>
        <w:ind w:left="0"/>
        <w:jc w:val="left"/>
      </w:pPr>
      <w:r>
        <w:br w:type="page"/>
      </w:r>
    </w:p>
    <w:p w:rsidR="00C52508" w:rsidRPr="008A237A" w:rsidRDefault="00082978" w:rsidP="003471A9">
      <w:pPr>
        <w:pStyle w:val="Heading1"/>
        <w:ind w:hanging="720"/>
        <w:rPr>
          <w:rStyle w:val="Emphasis"/>
          <w:b/>
          <w:sz w:val="24"/>
        </w:rPr>
      </w:pPr>
      <w:bookmarkStart w:id="17" w:name="_Toc410214447"/>
      <w:bookmarkStart w:id="18" w:name="_Toc410214475"/>
      <w:bookmarkStart w:id="19" w:name="_Toc410214448"/>
      <w:bookmarkStart w:id="20" w:name="_Toc410214476"/>
      <w:bookmarkStart w:id="21" w:name="_Toc410214449"/>
      <w:bookmarkStart w:id="22" w:name="_Toc410214477"/>
      <w:bookmarkStart w:id="23" w:name="_Toc410214450"/>
      <w:bookmarkStart w:id="24" w:name="_Toc410214478"/>
      <w:bookmarkStart w:id="25" w:name="_Toc410214451"/>
      <w:bookmarkStart w:id="26" w:name="_Toc410214479"/>
      <w:bookmarkEnd w:id="17"/>
      <w:bookmarkEnd w:id="18"/>
      <w:bookmarkEnd w:id="19"/>
      <w:bookmarkEnd w:id="20"/>
      <w:bookmarkEnd w:id="21"/>
      <w:bookmarkEnd w:id="22"/>
      <w:bookmarkEnd w:id="23"/>
      <w:bookmarkEnd w:id="24"/>
      <w:bookmarkEnd w:id="25"/>
      <w:bookmarkEnd w:id="26"/>
      <w:r w:rsidRPr="008A237A">
        <w:rPr>
          <w:rStyle w:val="Emphasis"/>
          <w:b/>
          <w:sz w:val="24"/>
        </w:rPr>
        <w:lastRenderedPageBreak/>
        <w:t xml:space="preserve">Appendix </w:t>
      </w:r>
      <w:r w:rsidR="00CE2A47" w:rsidRPr="008A237A">
        <w:rPr>
          <w:rStyle w:val="Emphasis"/>
          <w:b/>
          <w:sz w:val="24"/>
        </w:rPr>
        <w:t>C</w:t>
      </w:r>
      <w:r w:rsidR="009B2C00" w:rsidRPr="008A237A">
        <w:rPr>
          <w:rStyle w:val="Emphasis"/>
          <w:b/>
          <w:sz w:val="24"/>
        </w:rPr>
        <w:t>:</w:t>
      </w:r>
      <w:r w:rsidR="00E56795" w:rsidRPr="008A237A">
        <w:rPr>
          <w:rStyle w:val="Emphasis"/>
          <w:b/>
          <w:sz w:val="24"/>
        </w:rPr>
        <w:t xml:space="preserve">    -   </w:t>
      </w:r>
      <w:r w:rsidR="009B2C00" w:rsidRPr="008A237A">
        <w:rPr>
          <w:rStyle w:val="Emphasis"/>
          <w:sz w:val="24"/>
        </w:rPr>
        <w:t xml:space="preserve"> Data Extraction Specification</w:t>
      </w:r>
      <w:r w:rsidR="00CE181A" w:rsidRPr="008A237A">
        <w:rPr>
          <w:rStyle w:val="Emphasis"/>
          <w:sz w:val="24"/>
        </w:rPr>
        <w:t xml:space="preserve"> </w:t>
      </w:r>
    </w:p>
    <w:p w:rsidR="00C63CBA" w:rsidRPr="002010F6" w:rsidRDefault="00C63CBA" w:rsidP="00C85D38">
      <w:pPr>
        <w:pStyle w:val="Heading2"/>
        <w:keepNext w:val="0"/>
        <w:tabs>
          <w:tab w:val="left" w:pos="144"/>
        </w:tabs>
        <w:autoSpaceDE w:val="0"/>
        <w:autoSpaceDN w:val="0"/>
        <w:adjustRightInd w:val="0"/>
        <w:ind w:left="0"/>
        <w:rPr>
          <w:rFonts w:ascii="Arial" w:hAnsi="Arial"/>
          <w:b/>
          <w:i w:val="0"/>
          <w:color w:val="auto"/>
          <w:sz w:val="20"/>
          <w:lang w:eastAsia="en-GB"/>
        </w:rPr>
      </w:pPr>
      <w:bookmarkStart w:id="27" w:name="_Toc334525055"/>
    </w:p>
    <w:bookmarkEnd w:id="27"/>
    <w:p w:rsidR="00124932" w:rsidRDefault="00124932" w:rsidP="00C85D38">
      <w:pPr>
        <w:pStyle w:val="StyleArial12pt"/>
        <w:numPr>
          <w:ilvl w:val="0"/>
          <w:numId w:val="0"/>
        </w:numPr>
        <w:spacing w:before="0" w:after="240" w:line="240" w:lineRule="auto"/>
        <w:jc w:val="both"/>
        <w:rPr>
          <w:b/>
          <w:sz w:val="20"/>
          <w:szCs w:val="20"/>
        </w:rPr>
      </w:pPr>
    </w:p>
    <w:p w:rsidR="00124932" w:rsidRPr="002010F6" w:rsidRDefault="007E56FC" w:rsidP="00C85D38">
      <w:pPr>
        <w:pStyle w:val="StyleArial12pt"/>
        <w:numPr>
          <w:ilvl w:val="0"/>
          <w:numId w:val="0"/>
        </w:numPr>
        <w:spacing w:before="0" w:after="240" w:line="240" w:lineRule="auto"/>
        <w:jc w:val="both"/>
        <w:rPr>
          <w:b/>
          <w:sz w:val="20"/>
          <w:szCs w:val="20"/>
        </w:rPr>
      </w:pPr>
      <w:r>
        <w:rPr>
          <w:b/>
          <w:sz w:val="20"/>
          <w:szCs w:val="20"/>
        </w:rPr>
        <w:t>19</w:t>
      </w:r>
      <w:r w:rsidR="00124932">
        <w:rPr>
          <w:b/>
          <w:sz w:val="20"/>
          <w:szCs w:val="20"/>
        </w:rPr>
        <w:t>.1</w:t>
      </w:r>
      <w:r w:rsidR="00124932">
        <w:rPr>
          <w:b/>
          <w:sz w:val="20"/>
          <w:szCs w:val="20"/>
        </w:rPr>
        <w:tab/>
        <w:t>Excluded Read Codes</w:t>
      </w:r>
      <w:r w:rsidR="007D62AB">
        <w:rPr>
          <w:b/>
          <w:sz w:val="20"/>
          <w:szCs w:val="20"/>
        </w:rPr>
        <w:t xml:space="preserve"> – Patient Opt Out</w:t>
      </w:r>
    </w:p>
    <w:p w:rsidR="00124932" w:rsidRPr="002010F6" w:rsidRDefault="007D62AB" w:rsidP="002010F6">
      <w:pPr>
        <w:pStyle w:val="StyleArial12pt"/>
        <w:numPr>
          <w:ilvl w:val="0"/>
          <w:numId w:val="0"/>
        </w:numPr>
        <w:spacing w:before="0" w:after="240" w:line="240" w:lineRule="auto"/>
        <w:ind w:left="709"/>
        <w:jc w:val="both"/>
        <w:rPr>
          <w:b/>
          <w:sz w:val="20"/>
          <w:szCs w:val="20"/>
        </w:rPr>
      </w:pPr>
      <w:r>
        <w:rPr>
          <w:sz w:val="20"/>
          <w:szCs w:val="20"/>
        </w:rPr>
        <w:t xml:space="preserve">Data containing an </w:t>
      </w:r>
      <w:r w:rsidRPr="002010F6">
        <w:rPr>
          <w:b/>
          <w:sz w:val="20"/>
          <w:szCs w:val="20"/>
        </w:rPr>
        <w:t>o</w:t>
      </w:r>
      <w:r w:rsidR="00124932" w:rsidRPr="007D62AB">
        <w:rPr>
          <w:b/>
          <w:sz w:val="20"/>
          <w:szCs w:val="20"/>
        </w:rPr>
        <w:t xml:space="preserve">pt-out </w:t>
      </w:r>
      <w:r w:rsidRPr="007D62AB">
        <w:rPr>
          <w:b/>
          <w:sz w:val="20"/>
          <w:szCs w:val="20"/>
        </w:rPr>
        <w:t>code</w:t>
      </w:r>
      <w:r w:rsidR="00124932">
        <w:rPr>
          <w:b/>
          <w:sz w:val="20"/>
          <w:szCs w:val="20"/>
        </w:rPr>
        <w:t xml:space="preserve"> </w:t>
      </w:r>
      <w:r w:rsidRPr="002010F6">
        <w:rPr>
          <w:sz w:val="20"/>
          <w:szCs w:val="20"/>
        </w:rPr>
        <w:t>indicating</w:t>
      </w:r>
      <w:r>
        <w:rPr>
          <w:b/>
          <w:sz w:val="20"/>
          <w:szCs w:val="20"/>
        </w:rPr>
        <w:t xml:space="preserve"> p</w:t>
      </w:r>
      <w:r w:rsidR="00124932">
        <w:rPr>
          <w:b/>
          <w:sz w:val="20"/>
          <w:szCs w:val="20"/>
        </w:rPr>
        <w:t xml:space="preserve">atient dissent </w:t>
      </w:r>
      <w:r w:rsidR="00124932" w:rsidRPr="002010F6">
        <w:rPr>
          <w:sz w:val="20"/>
          <w:szCs w:val="20"/>
        </w:rPr>
        <w:t>for processing of data for risk stratification</w:t>
      </w:r>
      <w:r w:rsidR="00217E93">
        <w:rPr>
          <w:sz w:val="20"/>
          <w:szCs w:val="20"/>
        </w:rPr>
        <w:t>/multi-professional risk assessment</w:t>
      </w:r>
      <w:r w:rsidRPr="002010F6">
        <w:rPr>
          <w:sz w:val="20"/>
          <w:szCs w:val="20"/>
        </w:rPr>
        <w:t xml:space="preserve"> will </w:t>
      </w:r>
      <w:r w:rsidR="00CB4209">
        <w:rPr>
          <w:sz w:val="20"/>
          <w:szCs w:val="20"/>
        </w:rPr>
        <w:t>be excluded from the GP system data extraction.  The Arden and GEM CSU will run a secondary check to ensure that such data is not processed for risk stratification</w:t>
      </w:r>
      <w:r w:rsidR="00124932" w:rsidRPr="002010F6">
        <w:rPr>
          <w:sz w:val="20"/>
          <w:szCs w:val="20"/>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673"/>
      </w:tblGrid>
      <w:tr w:rsidR="00124932" w:rsidRPr="0099659E" w:rsidTr="002010F6">
        <w:tc>
          <w:tcPr>
            <w:tcW w:w="2552" w:type="dxa"/>
            <w:shd w:val="clear" w:color="auto" w:fill="auto"/>
          </w:tcPr>
          <w:p w:rsidR="00124932" w:rsidRPr="0099659E" w:rsidRDefault="00124932" w:rsidP="002010F6">
            <w:pPr>
              <w:ind w:left="66"/>
              <w:rPr>
                <w:b/>
                <w:sz w:val="22"/>
                <w:szCs w:val="22"/>
              </w:rPr>
            </w:pPr>
            <w:r w:rsidRPr="0099659E">
              <w:rPr>
                <w:b/>
                <w:sz w:val="22"/>
                <w:szCs w:val="22"/>
              </w:rPr>
              <w:t>System</w:t>
            </w:r>
          </w:p>
        </w:tc>
        <w:tc>
          <w:tcPr>
            <w:tcW w:w="5673" w:type="dxa"/>
            <w:shd w:val="clear" w:color="auto" w:fill="auto"/>
          </w:tcPr>
          <w:p w:rsidR="00124932" w:rsidRPr="0099659E" w:rsidRDefault="00124932" w:rsidP="002010F6">
            <w:pPr>
              <w:ind w:left="110"/>
              <w:rPr>
                <w:b/>
                <w:sz w:val="22"/>
                <w:szCs w:val="22"/>
              </w:rPr>
            </w:pPr>
            <w:r w:rsidRPr="0099659E">
              <w:rPr>
                <w:b/>
                <w:sz w:val="22"/>
                <w:szCs w:val="22"/>
              </w:rPr>
              <w:t>Code</w:t>
            </w:r>
          </w:p>
        </w:tc>
      </w:tr>
      <w:tr w:rsidR="00124932" w:rsidRPr="0099659E" w:rsidTr="002010F6">
        <w:tc>
          <w:tcPr>
            <w:tcW w:w="2552" w:type="dxa"/>
            <w:shd w:val="clear" w:color="auto" w:fill="auto"/>
          </w:tcPr>
          <w:p w:rsidR="00124932" w:rsidRPr="0099659E" w:rsidRDefault="00124932" w:rsidP="002010F6">
            <w:pPr>
              <w:ind w:left="66"/>
              <w:rPr>
                <w:sz w:val="22"/>
                <w:szCs w:val="22"/>
              </w:rPr>
            </w:pPr>
            <w:r w:rsidRPr="0099659E">
              <w:rPr>
                <w:iCs/>
                <w:sz w:val="22"/>
                <w:szCs w:val="22"/>
              </w:rPr>
              <w:t>TPP practices (CTV3)</w:t>
            </w:r>
          </w:p>
        </w:tc>
        <w:tc>
          <w:tcPr>
            <w:tcW w:w="5673" w:type="dxa"/>
            <w:shd w:val="clear" w:color="auto" w:fill="auto"/>
          </w:tcPr>
          <w:p w:rsidR="00124932" w:rsidRPr="0099659E" w:rsidRDefault="00124932" w:rsidP="002010F6">
            <w:pPr>
              <w:ind w:left="110"/>
              <w:rPr>
                <w:sz w:val="22"/>
                <w:szCs w:val="22"/>
              </w:rPr>
            </w:pPr>
            <w:r w:rsidRPr="0099659E">
              <w:rPr>
                <w:b/>
                <w:iCs/>
                <w:sz w:val="22"/>
                <w:szCs w:val="22"/>
              </w:rPr>
              <w:t>XaJDp</w:t>
            </w:r>
            <w:r w:rsidRPr="0099659E">
              <w:rPr>
                <w:iCs/>
                <w:sz w:val="22"/>
                <w:szCs w:val="22"/>
              </w:rPr>
              <w:t xml:space="preserve"> (Multi-professional risk assessment declined)</w:t>
            </w:r>
          </w:p>
        </w:tc>
      </w:tr>
      <w:tr w:rsidR="00124932" w:rsidRPr="0099659E" w:rsidTr="002010F6">
        <w:tc>
          <w:tcPr>
            <w:tcW w:w="2552" w:type="dxa"/>
            <w:shd w:val="clear" w:color="auto" w:fill="auto"/>
          </w:tcPr>
          <w:p w:rsidR="00124932" w:rsidRPr="0099659E" w:rsidRDefault="00124932" w:rsidP="002010F6">
            <w:pPr>
              <w:ind w:left="66"/>
              <w:rPr>
                <w:sz w:val="22"/>
                <w:szCs w:val="22"/>
              </w:rPr>
            </w:pPr>
            <w:r w:rsidRPr="0099659E">
              <w:rPr>
                <w:iCs/>
                <w:sz w:val="22"/>
                <w:szCs w:val="22"/>
              </w:rPr>
              <w:t>EMIS practices (Read2)</w:t>
            </w:r>
          </w:p>
        </w:tc>
        <w:tc>
          <w:tcPr>
            <w:tcW w:w="5673" w:type="dxa"/>
            <w:shd w:val="clear" w:color="auto" w:fill="auto"/>
          </w:tcPr>
          <w:p w:rsidR="00124932" w:rsidRPr="0099659E" w:rsidRDefault="00124932" w:rsidP="002010F6">
            <w:pPr>
              <w:ind w:left="110"/>
              <w:rPr>
                <w:sz w:val="22"/>
                <w:szCs w:val="22"/>
              </w:rPr>
            </w:pPr>
            <w:r w:rsidRPr="0099659E">
              <w:rPr>
                <w:b/>
                <w:iCs/>
                <w:sz w:val="22"/>
                <w:szCs w:val="22"/>
              </w:rPr>
              <w:t>9Oh5</w:t>
            </w:r>
            <w:r w:rsidRPr="0099659E">
              <w:rPr>
                <w:iCs/>
                <w:sz w:val="22"/>
                <w:szCs w:val="22"/>
              </w:rPr>
              <w:t xml:space="preserve"> (Multi-professional risk assessment declined)</w:t>
            </w:r>
          </w:p>
        </w:tc>
      </w:tr>
    </w:tbl>
    <w:p w:rsidR="00124932" w:rsidRDefault="00124932" w:rsidP="00C85D38">
      <w:pPr>
        <w:pStyle w:val="StyleArial12pt"/>
        <w:numPr>
          <w:ilvl w:val="0"/>
          <w:numId w:val="0"/>
        </w:numPr>
        <w:spacing w:before="0" w:after="240" w:line="240" w:lineRule="auto"/>
        <w:jc w:val="both"/>
        <w:rPr>
          <w:sz w:val="20"/>
          <w:szCs w:val="20"/>
        </w:rPr>
      </w:pPr>
    </w:p>
    <w:p w:rsidR="00124932" w:rsidRPr="002010F6" w:rsidRDefault="007E56FC" w:rsidP="00C85D38">
      <w:pPr>
        <w:pStyle w:val="StyleArial12pt"/>
        <w:numPr>
          <w:ilvl w:val="0"/>
          <w:numId w:val="0"/>
        </w:numPr>
        <w:spacing w:before="0" w:after="240" w:line="240" w:lineRule="auto"/>
        <w:jc w:val="both"/>
        <w:rPr>
          <w:b/>
          <w:sz w:val="20"/>
          <w:szCs w:val="20"/>
        </w:rPr>
      </w:pPr>
      <w:r>
        <w:rPr>
          <w:b/>
          <w:sz w:val="20"/>
          <w:szCs w:val="20"/>
        </w:rPr>
        <w:t>19</w:t>
      </w:r>
      <w:r w:rsidR="00124932" w:rsidRPr="002010F6">
        <w:rPr>
          <w:b/>
          <w:sz w:val="20"/>
          <w:szCs w:val="20"/>
        </w:rPr>
        <w:t>.2</w:t>
      </w:r>
      <w:r w:rsidR="00124932" w:rsidRPr="002010F6">
        <w:rPr>
          <w:b/>
          <w:sz w:val="20"/>
          <w:szCs w:val="20"/>
        </w:rPr>
        <w:tab/>
      </w:r>
      <w:r w:rsidR="007D62AB" w:rsidRPr="007D62AB">
        <w:rPr>
          <w:b/>
          <w:sz w:val="20"/>
          <w:szCs w:val="20"/>
        </w:rPr>
        <w:t xml:space="preserve">Excluded Read Codes - </w:t>
      </w:r>
      <w:r w:rsidR="00124932" w:rsidRPr="002010F6">
        <w:rPr>
          <w:b/>
          <w:sz w:val="20"/>
          <w:szCs w:val="20"/>
        </w:rPr>
        <w:t>Legally restricted and sensitive data</w:t>
      </w:r>
    </w:p>
    <w:p w:rsidR="00CB4209" w:rsidRPr="00CD3153" w:rsidRDefault="00CB4209" w:rsidP="002010F6">
      <w:pPr>
        <w:pStyle w:val="StyleArial12pt"/>
        <w:numPr>
          <w:ilvl w:val="0"/>
          <w:numId w:val="0"/>
        </w:numPr>
        <w:spacing w:before="0" w:after="240" w:line="240" w:lineRule="auto"/>
        <w:ind w:left="709"/>
        <w:jc w:val="both"/>
        <w:rPr>
          <w:sz w:val="20"/>
          <w:szCs w:val="20"/>
        </w:rPr>
      </w:pPr>
      <w:r>
        <w:rPr>
          <w:sz w:val="20"/>
          <w:szCs w:val="20"/>
        </w:rPr>
        <w:t>Where possible (and subject to how the extraction is undertaken), e</w:t>
      </w:r>
      <w:r w:rsidRPr="00CD3153">
        <w:rPr>
          <w:sz w:val="20"/>
          <w:szCs w:val="20"/>
        </w:rPr>
        <w:t xml:space="preserve">ach patient’s record will be extracted </w:t>
      </w:r>
      <w:r w:rsidRPr="00CD3153">
        <w:rPr>
          <w:b/>
          <w:sz w:val="20"/>
          <w:szCs w:val="20"/>
        </w:rPr>
        <w:t>with the exception</w:t>
      </w:r>
      <w:r w:rsidRPr="00CD3153">
        <w:rPr>
          <w:sz w:val="20"/>
          <w:szCs w:val="20"/>
        </w:rPr>
        <w:t xml:space="preserve"> of the Read codes </w:t>
      </w:r>
      <w:r>
        <w:rPr>
          <w:sz w:val="20"/>
          <w:szCs w:val="20"/>
        </w:rPr>
        <w:t>which fall into the category of legally restricted or sensitive codes</w:t>
      </w:r>
      <w:r w:rsidR="003E5B90">
        <w:rPr>
          <w:sz w:val="20"/>
          <w:szCs w:val="20"/>
        </w:rPr>
        <w:t>.  Arden and GEM CSU will run a further</w:t>
      </w:r>
      <w:r w:rsidR="00C4385D">
        <w:rPr>
          <w:sz w:val="20"/>
          <w:szCs w:val="20"/>
        </w:rPr>
        <w:t xml:space="preserve"> exclusion filter to ensure that no such codes are processed in the risk stratification too</w:t>
      </w:r>
      <w:r w:rsidR="00E647F2">
        <w:rPr>
          <w:sz w:val="20"/>
          <w:szCs w:val="20"/>
        </w:rPr>
        <w:t>l</w:t>
      </w:r>
      <w:r w:rsidR="00C4385D">
        <w:rPr>
          <w:sz w:val="20"/>
          <w:szCs w:val="20"/>
        </w:rPr>
        <w:t xml:space="preserve">. </w:t>
      </w:r>
      <w:r w:rsidRPr="00BB3029">
        <w:rPr>
          <w:color w:val="FF0000"/>
          <w:sz w:val="20"/>
          <w:szCs w:val="20"/>
        </w:rPr>
        <w:t xml:space="preserve"> </w:t>
      </w:r>
      <w:r w:rsidRPr="00E31306">
        <w:rPr>
          <w:sz w:val="20"/>
          <w:szCs w:val="20"/>
        </w:rPr>
        <w:t xml:space="preserve">The list below is only an indicator of </w:t>
      </w:r>
      <w:r>
        <w:rPr>
          <w:sz w:val="20"/>
          <w:szCs w:val="20"/>
        </w:rPr>
        <w:t>the</w:t>
      </w:r>
      <w:r w:rsidRPr="00E31306">
        <w:rPr>
          <w:sz w:val="20"/>
          <w:szCs w:val="20"/>
        </w:rPr>
        <w:t xml:space="preserve"> codes excluded.  The total list is approximately </w:t>
      </w:r>
      <w:r>
        <w:rPr>
          <w:sz w:val="20"/>
          <w:szCs w:val="20"/>
        </w:rPr>
        <w:t>35</w:t>
      </w:r>
      <w:r w:rsidRPr="00E31306">
        <w:rPr>
          <w:sz w:val="20"/>
          <w:szCs w:val="20"/>
        </w:rPr>
        <w:t xml:space="preserve">00 codes and is available </w:t>
      </w:r>
      <w:r w:rsidR="00E647F2">
        <w:rPr>
          <w:sz w:val="20"/>
          <w:szCs w:val="20"/>
        </w:rPr>
        <w:t>up</w:t>
      </w:r>
      <w:r w:rsidRPr="00E31306">
        <w:rPr>
          <w:sz w:val="20"/>
          <w:szCs w:val="20"/>
        </w:rPr>
        <w:t>on request.</w:t>
      </w:r>
    </w:p>
    <w:tbl>
      <w:tblPr>
        <w:tblW w:w="0" w:type="auto"/>
        <w:tblInd w:w="392" w:type="dxa"/>
        <w:tblCellMar>
          <w:left w:w="0" w:type="dxa"/>
          <w:right w:w="0" w:type="dxa"/>
        </w:tblCellMar>
        <w:tblLook w:val="04A0" w:firstRow="1" w:lastRow="0" w:firstColumn="1" w:lastColumn="0" w:noHBand="0" w:noVBand="1"/>
      </w:tblPr>
      <w:tblGrid>
        <w:gridCol w:w="8850"/>
      </w:tblGrid>
      <w:tr w:rsidR="000D3B20" w:rsidRPr="00543EC2" w:rsidTr="00E647F2">
        <w:tc>
          <w:tcPr>
            <w:tcW w:w="88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4515" w:rsidRDefault="007D62AB" w:rsidP="002010F6">
            <w:pPr>
              <w:pStyle w:val="StyleArial12pt"/>
              <w:numPr>
                <w:ilvl w:val="0"/>
                <w:numId w:val="0"/>
              </w:numPr>
              <w:jc w:val="both"/>
              <w:rPr>
                <w:b/>
                <w:sz w:val="20"/>
                <w:szCs w:val="20"/>
              </w:rPr>
            </w:pPr>
            <w:r>
              <w:rPr>
                <w:b/>
                <w:sz w:val="20"/>
                <w:szCs w:val="20"/>
              </w:rPr>
              <w:t xml:space="preserve">Indicative </w:t>
            </w:r>
            <w:r w:rsidR="00124932" w:rsidRPr="00CD3153">
              <w:rPr>
                <w:b/>
                <w:sz w:val="20"/>
                <w:szCs w:val="20"/>
              </w:rPr>
              <w:t>Read code exclusion filter</w:t>
            </w:r>
          </w:p>
          <w:p w:rsidR="000D3B20" w:rsidRPr="00543EC2" w:rsidRDefault="00124932" w:rsidP="002010F6">
            <w:pPr>
              <w:pStyle w:val="StyleArial12pt"/>
              <w:numPr>
                <w:ilvl w:val="0"/>
                <w:numId w:val="0"/>
              </w:numPr>
              <w:jc w:val="both"/>
              <w:rPr>
                <w:rFonts w:eastAsiaTheme="minorHAnsi"/>
                <w:sz w:val="22"/>
                <w:szCs w:val="22"/>
              </w:rPr>
            </w:pPr>
            <w:r w:rsidRPr="00CD3153">
              <w:rPr>
                <w:b/>
                <w:sz w:val="20"/>
                <w:szCs w:val="20"/>
              </w:rPr>
              <w:t xml:space="preserve"> list</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HIV &amp; Aids:</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 xml:space="preserve">13N5. or 43C% or 43WK. or 43d5. or 43h2. or 43W7. or 43W8. or 4J34. </w:t>
            </w:r>
            <w:r w:rsidR="007C791C">
              <w:rPr>
                <w:color w:val="000000"/>
              </w:rPr>
              <w:t>or 62b.</w:t>
            </w:r>
            <w:r w:rsidR="007C791C" w:rsidRPr="00543EC2">
              <w:rPr>
                <w:color w:val="000000"/>
              </w:rPr>
              <w:t xml:space="preserve"> </w:t>
            </w:r>
            <w:r w:rsidRPr="00543EC2">
              <w:rPr>
                <w:color w:val="000000"/>
              </w:rPr>
              <w:t>or 65P8. or 65QA. or 65VE. Or 67I2. or 6827 or 8CAE. or A788% or A789% or AyuC4 or Eu024 or R109. or ZV018 or ZV019 or ZV01A or ZV19B or ZV6D4 or ZV737</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Sexually transmitted diseases:</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1415 or 43U% or A9% or A780. or A78A. or A78A3 or A78AW or A78AX or 65P7. or 65Q9. or 6832 or A7812 or L172% or ZV016 or ZV028 or ZV745 or EGTON34</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Termination of Pregnancy:</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 xml:space="preserve">1543% or 6776 or 7E066 or 7E070 or 7E071 or </w:t>
            </w:r>
            <w:r w:rsidR="006079F1">
              <w:rPr>
                <w:color w:val="000000"/>
              </w:rPr>
              <w:t>7E084 or 7E085 or 7E086 or 8M6</w:t>
            </w:r>
            <w:r w:rsidRPr="00543EC2">
              <w:rPr>
                <w:color w:val="000000"/>
              </w:rPr>
              <w:t xml:space="preserve"> or 956% or 9Ea% or 8H7W. or L05% or L06%</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IVF treatment:</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ZV26% or 8C8% or 7E0A% or 7E1F2</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b/>
                <w:bCs/>
                <w:color w:val="000000"/>
              </w:rPr>
              <w:t xml:space="preserve">Marital Status: </w:t>
            </w:r>
            <w:r w:rsidRPr="00543EC2">
              <w:rPr>
                <w:color w:val="000000"/>
              </w:rPr>
              <w:t>133%</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b/>
                <w:bCs/>
                <w:color w:val="000000"/>
              </w:rPr>
              <w:t xml:space="preserve">Complaints: </w:t>
            </w:r>
            <w:r w:rsidRPr="00543EC2">
              <w:rPr>
                <w:color w:val="000000"/>
              </w:rPr>
              <w:t>9U%</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Convictions and imprisonment:</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13H9. or 13HQ. or 13I71 or 6992 or T776. or ZV4J4 or ZV4J5 or ZV625</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rPr>
                <w:rFonts w:eastAsiaTheme="minorHAnsi"/>
                <w:sz w:val="22"/>
                <w:szCs w:val="22"/>
              </w:rPr>
            </w:pPr>
            <w:r w:rsidRPr="00543EC2">
              <w:rPr>
                <w:b/>
                <w:bCs/>
                <w:color w:val="000000"/>
              </w:rPr>
              <w:t>Abuse (physical, psychological or sexual, by others):</w:t>
            </w:r>
          </w:p>
        </w:tc>
      </w:tr>
      <w:tr w:rsidR="000D3B20" w:rsidRPr="00543EC2" w:rsidTr="00E647F2">
        <w:tc>
          <w:tcPr>
            <w:tcW w:w="8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3B20" w:rsidRPr="00543EC2" w:rsidRDefault="000D3B20" w:rsidP="00C85D38">
            <w:pPr>
              <w:autoSpaceDE w:val="0"/>
              <w:autoSpaceDN w:val="0"/>
              <w:spacing w:after="120"/>
              <w:rPr>
                <w:rFonts w:eastAsiaTheme="minorHAnsi"/>
                <w:sz w:val="22"/>
                <w:szCs w:val="22"/>
              </w:rPr>
            </w:pPr>
            <w:r w:rsidRPr="00543EC2">
              <w:rPr>
                <w:color w:val="000000"/>
              </w:rPr>
              <w:t>14X. or 1J3. or SN55. or SN571 or TL7. or TLx4. or ZV19C or ZV19D or ZV19E or ZV19F or ZV19G or ZV19H or ZV19J or ZV19K or ZV4F9 or ZV4G4 or ZV4G5 or ZV612</w:t>
            </w:r>
          </w:p>
        </w:tc>
      </w:tr>
    </w:tbl>
    <w:p w:rsidR="003902FC" w:rsidRPr="00107DEC" w:rsidRDefault="003902FC" w:rsidP="00C85D38"/>
    <w:p w:rsidR="00CE2A47" w:rsidRDefault="00CE2A47" w:rsidP="00C85D38">
      <w:pPr>
        <w:ind w:left="0"/>
        <w:rPr>
          <w:b/>
        </w:rPr>
      </w:pPr>
    </w:p>
    <w:p w:rsidR="007E56FC" w:rsidRDefault="007E56FC" w:rsidP="00A20705">
      <w:pPr>
        <w:ind w:left="720" w:hanging="720"/>
        <w:rPr>
          <w:b/>
        </w:rPr>
      </w:pPr>
      <w:r>
        <w:rPr>
          <w:b/>
        </w:rPr>
        <w:t>19</w:t>
      </w:r>
      <w:r w:rsidR="007D62AB">
        <w:rPr>
          <w:b/>
        </w:rPr>
        <w:t>.3</w:t>
      </w:r>
      <w:r w:rsidR="007D62AB">
        <w:rPr>
          <w:b/>
        </w:rPr>
        <w:tab/>
      </w:r>
      <w:r w:rsidR="00E66EFC" w:rsidRPr="00CD3153">
        <w:rPr>
          <w:b/>
        </w:rPr>
        <w:t>Data set</w:t>
      </w:r>
      <w:r w:rsidR="00A20705">
        <w:rPr>
          <w:b/>
        </w:rPr>
        <w:t xml:space="preserve"> extracted from GP Practices – for filtering and processing for risk stratification </w:t>
      </w:r>
      <w:r w:rsidR="00737AC2">
        <w:rPr>
          <w:b/>
        </w:rPr>
        <w:t>analysis</w:t>
      </w:r>
      <w:r w:rsidR="00985C55" w:rsidRPr="00CD3153">
        <w:rPr>
          <w:b/>
        </w:rPr>
        <w:t>:</w:t>
      </w:r>
    </w:p>
    <w:p w:rsidR="007E56FC" w:rsidRDefault="007E56FC" w:rsidP="002010F6">
      <w:pPr>
        <w:ind w:left="0"/>
        <w:rPr>
          <w:b/>
        </w:rPr>
      </w:pPr>
    </w:p>
    <w:p w:rsidR="00C422DB" w:rsidRDefault="00C422DB" w:rsidP="00C85D38">
      <w:pPr>
        <w:ind w:left="0"/>
        <w:rPr>
          <w:b/>
        </w:rPr>
      </w:pPr>
    </w:p>
    <w:tbl>
      <w:tblPr>
        <w:tblW w:w="8804" w:type="dxa"/>
        <w:tblInd w:w="93" w:type="dxa"/>
        <w:tblLook w:val="04A0" w:firstRow="1" w:lastRow="0" w:firstColumn="1" w:lastColumn="0" w:noHBand="0" w:noVBand="1"/>
      </w:tblPr>
      <w:tblGrid>
        <w:gridCol w:w="2567"/>
        <w:gridCol w:w="6237"/>
      </w:tblGrid>
      <w:tr w:rsidR="00661806" w:rsidRPr="005D4248" w:rsidTr="00420A5F">
        <w:trPr>
          <w:trHeight w:val="300"/>
        </w:trPr>
        <w:tc>
          <w:tcPr>
            <w:tcW w:w="2567" w:type="dxa"/>
            <w:tcBorders>
              <w:top w:val="nil"/>
              <w:left w:val="nil"/>
              <w:bottom w:val="nil"/>
              <w:right w:val="nil"/>
            </w:tcBorders>
            <w:shd w:val="clear" w:color="auto" w:fill="auto"/>
            <w:noWrap/>
            <w:vAlign w:val="center"/>
            <w:hideMark/>
          </w:tcPr>
          <w:p w:rsidR="00661806" w:rsidRPr="005D4248" w:rsidRDefault="00661806" w:rsidP="00661806">
            <w:pPr>
              <w:ind w:left="49"/>
              <w:rPr>
                <w:b/>
                <w:bCs/>
                <w:color w:val="000000"/>
              </w:rPr>
            </w:pPr>
            <w:r w:rsidRPr="005D4248">
              <w:rPr>
                <w:b/>
                <w:bCs/>
                <w:color w:val="000000"/>
              </w:rPr>
              <w:t>Patient</w:t>
            </w:r>
            <w:r>
              <w:rPr>
                <w:b/>
                <w:bCs/>
                <w:color w:val="000000"/>
              </w:rPr>
              <w:t xml:space="preserve"> Information</w:t>
            </w:r>
          </w:p>
        </w:tc>
        <w:tc>
          <w:tcPr>
            <w:tcW w:w="6237" w:type="dxa"/>
            <w:tcBorders>
              <w:top w:val="nil"/>
              <w:left w:val="nil"/>
              <w:bottom w:val="nil"/>
              <w:right w:val="nil"/>
            </w:tcBorders>
            <w:shd w:val="clear" w:color="auto" w:fill="auto"/>
            <w:noWrap/>
            <w:vAlign w:val="center"/>
            <w:hideMark/>
          </w:tcPr>
          <w:p w:rsidR="00661806" w:rsidRPr="005D4248" w:rsidRDefault="00661806" w:rsidP="00420A5F">
            <w:pPr>
              <w:rPr>
                <w:b/>
                <w:bCs/>
                <w:color w:val="000000"/>
              </w:rPr>
            </w:pPr>
          </w:p>
        </w:tc>
      </w:tr>
      <w:tr w:rsidR="00661806" w:rsidRPr="005D4248" w:rsidTr="00420A5F">
        <w:trPr>
          <w:trHeight w:val="315"/>
        </w:trPr>
        <w:tc>
          <w:tcPr>
            <w:tcW w:w="2567" w:type="dxa"/>
            <w:tcBorders>
              <w:top w:val="nil"/>
              <w:left w:val="nil"/>
              <w:bottom w:val="nil"/>
              <w:right w:val="nil"/>
            </w:tcBorders>
            <w:shd w:val="clear" w:color="auto" w:fill="auto"/>
            <w:noWrap/>
            <w:vAlign w:val="center"/>
            <w:hideMark/>
          </w:tcPr>
          <w:p w:rsidR="00661806" w:rsidRPr="005D4248" w:rsidRDefault="00661806" w:rsidP="00420A5F">
            <w:pPr>
              <w:rPr>
                <w:color w:val="000000"/>
              </w:rPr>
            </w:pPr>
          </w:p>
        </w:tc>
        <w:tc>
          <w:tcPr>
            <w:tcW w:w="6237" w:type="dxa"/>
            <w:tcBorders>
              <w:top w:val="nil"/>
              <w:left w:val="nil"/>
              <w:bottom w:val="nil"/>
              <w:right w:val="nil"/>
            </w:tcBorders>
            <w:shd w:val="clear" w:color="auto" w:fill="auto"/>
            <w:noWrap/>
            <w:vAlign w:val="bottom"/>
            <w:hideMark/>
          </w:tcPr>
          <w:p w:rsidR="00661806" w:rsidRPr="005D4248" w:rsidRDefault="00661806" w:rsidP="00420A5F">
            <w:pPr>
              <w:rPr>
                <w:color w:val="000000"/>
              </w:rPr>
            </w:pPr>
          </w:p>
        </w:tc>
      </w:tr>
      <w:tr w:rsidR="00661806" w:rsidRPr="005D4248" w:rsidTr="00420A5F">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b/>
                <w:bCs/>
                <w:color w:val="000000"/>
              </w:rPr>
            </w:pPr>
            <w:r w:rsidRPr="005D4248">
              <w:rPr>
                <w:b/>
                <w:bCs/>
                <w:color w:val="000000"/>
              </w:rPr>
              <w:t>Field Name</w:t>
            </w:r>
          </w:p>
        </w:tc>
        <w:tc>
          <w:tcPr>
            <w:tcW w:w="6237" w:type="dxa"/>
            <w:tcBorders>
              <w:top w:val="single" w:sz="8" w:space="0" w:color="auto"/>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b/>
                <w:bCs/>
                <w:color w:val="000000"/>
              </w:rPr>
            </w:pPr>
            <w:r w:rsidRPr="005D4248">
              <w:rPr>
                <w:b/>
                <w:bCs/>
                <w:color w:val="000000"/>
              </w:rPr>
              <w:t>Description</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Forenames</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Forename(s) including middle name(s) of patient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Surname</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Surname of patient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Date of Birth</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day, month and year that the patient was born.</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tcPr>
          <w:p w:rsidR="00661806" w:rsidRPr="005D4248" w:rsidRDefault="00661806" w:rsidP="00661806">
            <w:pPr>
              <w:tabs>
                <w:tab w:val="center" w:pos="2552"/>
              </w:tabs>
              <w:ind w:left="49"/>
              <w:rPr>
                <w:color w:val="000000"/>
              </w:rPr>
            </w:pPr>
            <w:r>
              <w:rPr>
                <w:color w:val="000000"/>
              </w:rPr>
              <w:t>Sex</w:t>
            </w:r>
          </w:p>
        </w:tc>
        <w:tc>
          <w:tcPr>
            <w:tcW w:w="6237" w:type="dxa"/>
            <w:tcBorders>
              <w:top w:val="nil"/>
              <w:left w:val="nil"/>
              <w:bottom w:val="single" w:sz="8" w:space="0" w:color="auto"/>
              <w:right w:val="single" w:sz="8" w:space="0" w:color="auto"/>
            </w:tcBorders>
            <w:shd w:val="clear" w:color="auto" w:fill="auto"/>
            <w:vAlign w:val="center"/>
          </w:tcPr>
          <w:p w:rsidR="00661806" w:rsidRPr="005D4248" w:rsidRDefault="00661806" w:rsidP="00661806">
            <w:pPr>
              <w:tabs>
                <w:tab w:val="center" w:pos="2552"/>
              </w:tabs>
              <w:ind w:left="34"/>
              <w:rPr>
                <w:color w:val="000000"/>
              </w:rPr>
            </w:pPr>
            <w:r>
              <w:rPr>
                <w:color w:val="000000"/>
              </w:rPr>
              <w:t>Gender of the patient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Date of Death</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day month and year that the patient died</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House Name Flat Number</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House name and flat number</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Number and Street</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Number and street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Village</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Village</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Town</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Town</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County</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County</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Post Code</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Patients postcode district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Ethnicity</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ethnicity of the patient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Ethnicity Code</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Read code for ethnicity</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Type</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Regular, Emergency, etc.</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Status</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Case load status</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Organisation</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Organisation patient registered to / Practice patient is registered at</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000000" w:fill="FFFFFF"/>
            <w:vAlign w:val="center"/>
            <w:hideMark/>
          </w:tcPr>
          <w:p w:rsidR="00661806" w:rsidRPr="005D4248" w:rsidRDefault="00661806" w:rsidP="00661806">
            <w:pPr>
              <w:tabs>
                <w:tab w:val="center" w:pos="2552"/>
              </w:tabs>
              <w:ind w:left="49"/>
              <w:rPr>
                <w:color w:val="000000"/>
              </w:rPr>
            </w:pPr>
            <w:r w:rsidRPr="005D4248">
              <w:rPr>
                <w:color w:val="000000"/>
              </w:rPr>
              <w:t>NHS Number</w:t>
            </w:r>
          </w:p>
        </w:tc>
        <w:tc>
          <w:tcPr>
            <w:tcW w:w="6237" w:type="dxa"/>
            <w:tcBorders>
              <w:top w:val="nil"/>
              <w:left w:val="nil"/>
              <w:bottom w:val="single" w:sz="8" w:space="0" w:color="auto"/>
              <w:right w:val="single" w:sz="8" w:space="0" w:color="auto"/>
            </w:tcBorders>
            <w:shd w:val="clear" w:color="000000" w:fill="FFFFFF"/>
            <w:vAlign w:val="center"/>
            <w:hideMark/>
          </w:tcPr>
          <w:p w:rsidR="00661806" w:rsidRPr="005D4248" w:rsidRDefault="00661806" w:rsidP="00661806">
            <w:pPr>
              <w:tabs>
                <w:tab w:val="center" w:pos="2552"/>
              </w:tabs>
              <w:ind w:left="34"/>
              <w:rPr>
                <w:color w:val="000000"/>
              </w:rPr>
            </w:pPr>
            <w:r w:rsidRPr="005D4248">
              <w:rPr>
                <w:color w:val="000000"/>
              </w:rPr>
              <w:t>Shows the patients NHS Number, (blank if patient does not have one)</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G</w:t>
            </w:r>
            <w:r>
              <w:rPr>
                <w:color w:val="000000"/>
              </w:rPr>
              <w:t>UID</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Unique  identifier / internal system references</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Number</w:t>
            </w:r>
          </w:p>
        </w:tc>
        <w:tc>
          <w:tcPr>
            <w:tcW w:w="6237"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unique ID for the patient for internal system use.</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661806" w:rsidRPr="005D4248" w:rsidRDefault="00661806" w:rsidP="00661806">
            <w:pPr>
              <w:tabs>
                <w:tab w:val="center" w:pos="2552"/>
              </w:tabs>
              <w:ind w:left="49"/>
              <w:rPr>
                <w:color w:val="000000"/>
              </w:rPr>
            </w:pPr>
            <w:r w:rsidRPr="005D4248">
              <w:rPr>
                <w:color w:val="000000"/>
              </w:rPr>
              <w:t>RegistrationDate</w:t>
            </w:r>
          </w:p>
        </w:tc>
        <w:tc>
          <w:tcPr>
            <w:tcW w:w="6237" w:type="dxa"/>
            <w:tcBorders>
              <w:top w:val="nil"/>
              <w:left w:val="nil"/>
              <w:bottom w:val="single" w:sz="8" w:space="0" w:color="auto"/>
              <w:right w:val="single" w:sz="8" w:space="0" w:color="auto"/>
            </w:tcBorders>
            <w:shd w:val="clear" w:color="auto" w:fill="auto"/>
            <w:noWrap/>
            <w:vAlign w:val="bottom"/>
            <w:hideMark/>
          </w:tcPr>
          <w:p w:rsidR="00661806" w:rsidRPr="005D4248" w:rsidRDefault="00661806" w:rsidP="00661806">
            <w:pPr>
              <w:tabs>
                <w:tab w:val="center" w:pos="2552"/>
              </w:tabs>
              <w:ind w:left="34"/>
              <w:rPr>
                <w:color w:val="000000"/>
              </w:rPr>
            </w:pPr>
            <w:r w:rsidRPr="005D4248">
              <w:rPr>
                <w:color w:val="000000"/>
              </w:rPr>
              <w:t>Date Registered with practice</w:t>
            </w:r>
          </w:p>
        </w:tc>
      </w:tr>
      <w:tr w:rsidR="00661806"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661806" w:rsidRPr="005D4248" w:rsidRDefault="00661806" w:rsidP="00661806">
            <w:pPr>
              <w:tabs>
                <w:tab w:val="center" w:pos="2552"/>
              </w:tabs>
              <w:ind w:left="49"/>
              <w:rPr>
                <w:color w:val="000000"/>
              </w:rPr>
            </w:pPr>
            <w:r w:rsidRPr="005D4248">
              <w:rPr>
                <w:color w:val="000000"/>
              </w:rPr>
              <w:t>DeRegistrationDate</w:t>
            </w:r>
          </w:p>
        </w:tc>
        <w:tc>
          <w:tcPr>
            <w:tcW w:w="6237" w:type="dxa"/>
            <w:tcBorders>
              <w:top w:val="nil"/>
              <w:left w:val="nil"/>
              <w:bottom w:val="single" w:sz="8" w:space="0" w:color="auto"/>
              <w:right w:val="single" w:sz="8" w:space="0" w:color="auto"/>
            </w:tcBorders>
            <w:shd w:val="clear" w:color="auto" w:fill="auto"/>
            <w:noWrap/>
            <w:vAlign w:val="bottom"/>
            <w:hideMark/>
          </w:tcPr>
          <w:p w:rsidR="00661806" w:rsidRPr="005D4248" w:rsidRDefault="00661806" w:rsidP="00661806">
            <w:pPr>
              <w:tabs>
                <w:tab w:val="center" w:pos="2552"/>
              </w:tabs>
              <w:ind w:left="34"/>
              <w:rPr>
                <w:color w:val="000000"/>
              </w:rPr>
            </w:pPr>
            <w:r w:rsidRPr="005D4248">
              <w:rPr>
                <w:color w:val="000000"/>
              </w:rPr>
              <w:t>Date Deregistered with practice</w:t>
            </w:r>
          </w:p>
        </w:tc>
      </w:tr>
      <w:tr w:rsidR="00661806" w:rsidRPr="005D4248" w:rsidTr="00420A5F">
        <w:trPr>
          <w:trHeight w:val="300"/>
        </w:trPr>
        <w:tc>
          <w:tcPr>
            <w:tcW w:w="2567" w:type="dxa"/>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49"/>
              <w:rPr>
                <w:color w:val="000000"/>
              </w:rPr>
            </w:pPr>
          </w:p>
        </w:tc>
        <w:tc>
          <w:tcPr>
            <w:tcW w:w="6237" w:type="dxa"/>
            <w:tcBorders>
              <w:top w:val="nil"/>
              <w:left w:val="nil"/>
              <w:bottom w:val="nil"/>
              <w:right w:val="nil"/>
            </w:tcBorders>
            <w:shd w:val="clear" w:color="auto" w:fill="auto"/>
            <w:noWrap/>
            <w:vAlign w:val="bottom"/>
            <w:hideMark/>
          </w:tcPr>
          <w:p w:rsidR="00661806" w:rsidRPr="005D4248" w:rsidRDefault="00661806" w:rsidP="00661806">
            <w:pPr>
              <w:tabs>
                <w:tab w:val="center" w:pos="2552"/>
              </w:tabs>
              <w:rPr>
                <w:color w:val="000000"/>
              </w:rPr>
            </w:pPr>
          </w:p>
        </w:tc>
      </w:tr>
    </w:tbl>
    <w:p w:rsidR="00661806" w:rsidRDefault="00661806">
      <w:r>
        <w:br w:type="page"/>
      </w:r>
    </w:p>
    <w:tbl>
      <w:tblPr>
        <w:tblW w:w="9087" w:type="dxa"/>
        <w:tblInd w:w="93" w:type="dxa"/>
        <w:tblLook w:val="04A0" w:firstRow="1" w:lastRow="0" w:firstColumn="1" w:lastColumn="0" w:noHBand="0" w:noVBand="1"/>
      </w:tblPr>
      <w:tblGrid>
        <w:gridCol w:w="2567"/>
        <w:gridCol w:w="6520"/>
      </w:tblGrid>
      <w:tr w:rsidR="00904422" w:rsidRPr="005D4248" w:rsidTr="00420A5F">
        <w:trPr>
          <w:trHeight w:val="300"/>
        </w:trPr>
        <w:tc>
          <w:tcPr>
            <w:tcW w:w="2567" w:type="dxa"/>
            <w:tcBorders>
              <w:top w:val="nil"/>
              <w:left w:val="nil"/>
              <w:bottom w:val="nil"/>
              <w:right w:val="nil"/>
            </w:tcBorders>
            <w:shd w:val="clear" w:color="auto" w:fill="auto"/>
            <w:noWrap/>
            <w:vAlign w:val="center"/>
            <w:hideMark/>
          </w:tcPr>
          <w:p w:rsidR="00904422" w:rsidRPr="005D4248" w:rsidRDefault="00904422" w:rsidP="00420A5F">
            <w:pPr>
              <w:tabs>
                <w:tab w:val="center" w:pos="2552"/>
              </w:tabs>
              <w:ind w:left="49"/>
              <w:rPr>
                <w:b/>
                <w:bCs/>
                <w:color w:val="000000"/>
              </w:rPr>
            </w:pPr>
            <w:r w:rsidRPr="005D4248">
              <w:rPr>
                <w:b/>
                <w:bCs/>
                <w:color w:val="000000"/>
              </w:rPr>
              <w:lastRenderedPageBreak/>
              <w:t>Appointment</w:t>
            </w:r>
          </w:p>
        </w:tc>
        <w:tc>
          <w:tcPr>
            <w:tcW w:w="6520" w:type="dxa"/>
            <w:tcBorders>
              <w:top w:val="nil"/>
              <w:left w:val="nil"/>
              <w:bottom w:val="nil"/>
              <w:right w:val="nil"/>
            </w:tcBorders>
            <w:shd w:val="clear" w:color="auto" w:fill="auto"/>
            <w:noWrap/>
            <w:vAlign w:val="bottom"/>
            <w:hideMark/>
          </w:tcPr>
          <w:p w:rsidR="00904422" w:rsidRPr="005D4248" w:rsidRDefault="00904422" w:rsidP="00420A5F">
            <w:pPr>
              <w:tabs>
                <w:tab w:val="center" w:pos="2552"/>
              </w:tabs>
              <w:ind w:left="34"/>
              <w:rPr>
                <w:color w:val="000000"/>
              </w:rPr>
            </w:pPr>
          </w:p>
        </w:tc>
      </w:tr>
      <w:tr w:rsidR="00904422" w:rsidRPr="005D4248" w:rsidTr="00420A5F">
        <w:trPr>
          <w:trHeight w:val="315"/>
        </w:trPr>
        <w:tc>
          <w:tcPr>
            <w:tcW w:w="9087" w:type="dxa"/>
            <w:gridSpan w:val="2"/>
            <w:tcBorders>
              <w:top w:val="nil"/>
              <w:left w:val="nil"/>
              <w:bottom w:val="nil"/>
              <w:right w:val="nil"/>
            </w:tcBorders>
            <w:shd w:val="clear" w:color="auto" w:fill="auto"/>
            <w:noWrap/>
            <w:vAlign w:val="center"/>
            <w:hideMark/>
          </w:tcPr>
          <w:p w:rsidR="00904422" w:rsidRPr="005D4248" w:rsidRDefault="00904422" w:rsidP="00420A5F">
            <w:pPr>
              <w:tabs>
                <w:tab w:val="center" w:pos="2552"/>
              </w:tabs>
              <w:ind w:left="34"/>
              <w:rPr>
                <w:color w:val="000000"/>
              </w:rPr>
            </w:pPr>
          </w:p>
        </w:tc>
      </w:tr>
      <w:tr w:rsidR="00904422" w:rsidRPr="005D4248" w:rsidTr="00420A5F">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b/>
                <w:bCs/>
                <w:color w:val="000000"/>
              </w:rPr>
            </w:pPr>
            <w:r w:rsidRPr="005D4248">
              <w:rPr>
                <w:b/>
                <w:bCs/>
                <w:color w:val="000000"/>
              </w:rPr>
              <w:t>Field Name</w:t>
            </w:r>
          </w:p>
        </w:tc>
        <w:tc>
          <w:tcPr>
            <w:tcW w:w="6520" w:type="dxa"/>
            <w:tcBorders>
              <w:top w:val="single" w:sz="8" w:space="0" w:color="auto"/>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b/>
                <w:bCs/>
                <w:color w:val="000000"/>
              </w:rPr>
            </w:pPr>
            <w:r w:rsidRPr="005D4248">
              <w:rPr>
                <w:b/>
                <w:bCs/>
                <w:color w:val="000000"/>
              </w:rPr>
              <w:t>Description</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Start Date Time</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Start date time for appointment</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End Date Time</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End date time for appointment</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Current Status</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Current status of appointment. Did not attend, cancelled, etc.</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Arrival Date Time</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Time patient arrived</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Seen Date Time</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Date time patient was seen</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Time Booked</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Regular, Emergency, etc.</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ED52F9">
            <w:pPr>
              <w:tabs>
                <w:tab w:val="center" w:pos="2552"/>
              </w:tabs>
              <w:ind w:left="49"/>
              <w:rPr>
                <w:color w:val="000000"/>
              </w:rPr>
            </w:pPr>
            <w:r w:rsidRPr="005D4248">
              <w:rPr>
                <w:color w:val="000000"/>
              </w:rPr>
              <w:t>G</w:t>
            </w:r>
            <w:r w:rsidR="00ED52F9">
              <w:rPr>
                <w:color w:val="000000"/>
              </w:rPr>
              <w:t>UID</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Unique identifier</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User ID Role</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Clinician who holds the session</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000000" w:fill="FFFFFF"/>
            <w:vAlign w:val="center"/>
            <w:hideMark/>
          </w:tcPr>
          <w:p w:rsidR="00904422" w:rsidRPr="005D4248" w:rsidRDefault="00904422" w:rsidP="00420A5F">
            <w:pPr>
              <w:tabs>
                <w:tab w:val="center" w:pos="2552"/>
              </w:tabs>
              <w:ind w:left="49"/>
              <w:rPr>
                <w:color w:val="000000"/>
              </w:rPr>
            </w:pPr>
            <w:r w:rsidRPr="005D4248">
              <w:rPr>
                <w:color w:val="000000"/>
              </w:rPr>
              <w:t>Session Type</w:t>
            </w:r>
          </w:p>
        </w:tc>
        <w:tc>
          <w:tcPr>
            <w:tcW w:w="6520" w:type="dxa"/>
            <w:tcBorders>
              <w:top w:val="nil"/>
              <w:left w:val="nil"/>
              <w:bottom w:val="single" w:sz="8" w:space="0" w:color="auto"/>
              <w:right w:val="single" w:sz="8" w:space="0" w:color="auto"/>
            </w:tcBorders>
            <w:shd w:val="clear" w:color="000000" w:fill="FFFFFF"/>
            <w:vAlign w:val="center"/>
            <w:hideMark/>
          </w:tcPr>
          <w:p w:rsidR="00904422" w:rsidRPr="005D4248" w:rsidRDefault="00904422" w:rsidP="00420A5F">
            <w:pPr>
              <w:tabs>
                <w:tab w:val="center" w:pos="2552"/>
              </w:tabs>
              <w:ind w:left="34"/>
              <w:rPr>
                <w:color w:val="000000"/>
              </w:rPr>
            </w:pPr>
            <w:r w:rsidRPr="005D4248">
              <w:rPr>
                <w:color w:val="000000"/>
              </w:rPr>
              <w:t>Type for the session, Timed Appointment, Untimed Appointments, etc.</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Session Location</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Location for the session</w:t>
            </w:r>
          </w:p>
        </w:tc>
      </w:tr>
      <w:tr w:rsidR="00904422" w:rsidRPr="005D4248" w:rsidTr="00420A5F">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49"/>
              <w:rPr>
                <w:color w:val="000000"/>
              </w:rPr>
            </w:pPr>
            <w:r w:rsidRPr="005D4248">
              <w:rPr>
                <w:color w:val="000000"/>
              </w:rPr>
              <w:t>Patient Number</w:t>
            </w:r>
          </w:p>
        </w:tc>
        <w:tc>
          <w:tcPr>
            <w:tcW w:w="6520" w:type="dxa"/>
            <w:tcBorders>
              <w:top w:val="nil"/>
              <w:left w:val="nil"/>
              <w:bottom w:val="single" w:sz="8" w:space="0" w:color="auto"/>
              <w:right w:val="single" w:sz="8" w:space="0" w:color="auto"/>
            </w:tcBorders>
            <w:shd w:val="clear" w:color="auto" w:fill="auto"/>
            <w:vAlign w:val="center"/>
            <w:hideMark/>
          </w:tcPr>
          <w:p w:rsidR="00904422" w:rsidRPr="005D4248" w:rsidRDefault="00904422" w:rsidP="00420A5F">
            <w:pPr>
              <w:tabs>
                <w:tab w:val="center" w:pos="2552"/>
              </w:tabs>
              <w:ind w:left="34"/>
              <w:rPr>
                <w:color w:val="000000"/>
              </w:rPr>
            </w:pPr>
            <w:r w:rsidRPr="005D4248">
              <w:rPr>
                <w:color w:val="000000"/>
              </w:rPr>
              <w:t>The unique ID for the patient</w:t>
            </w:r>
          </w:p>
        </w:tc>
      </w:tr>
    </w:tbl>
    <w:p w:rsidR="00904422" w:rsidRDefault="00904422" w:rsidP="00661806">
      <w:pPr>
        <w:tabs>
          <w:tab w:val="center" w:pos="2804"/>
        </w:tabs>
        <w:ind w:left="93"/>
        <w:jc w:val="left"/>
        <w:rPr>
          <w:color w:val="000000"/>
        </w:rPr>
      </w:pPr>
    </w:p>
    <w:p w:rsidR="00904422" w:rsidRDefault="00904422" w:rsidP="00661806">
      <w:pPr>
        <w:tabs>
          <w:tab w:val="center" w:pos="2804"/>
        </w:tabs>
        <w:ind w:left="93"/>
        <w:jc w:val="left"/>
        <w:rPr>
          <w:color w:val="000000"/>
        </w:rPr>
      </w:pPr>
    </w:p>
    <w:tbl>
      <w:tblPr>
        <w:tblW w:w="9087" w:type="dxa"/>
        <w:tblInd w:w="93" w:type="dxa"/>
        <w:tblLook w:val="04A0" w:firstRow="1" w:lastRow="0" w:firstColumn="1" w:lastColumn="0" w:noHBand="0" w:noVBand="1"/>
      </w:tblPr>
      <w:tblGrid>
        <w:gridCol w:w="2711"/>
        <w:gridCol w:w="6376"/>
      </w:tblGrid>
      <w:tr w:rsidR="00661806" w:rsidRPr="005D4248" w:rsidTr="00904422">
        <w:trPr>
          <w:trHeight w:val="300"/>
        </w:trPr>
        <w:tc>
          <w:tcPr>
            <w:tcW w:w="2711" w:type="dxa"/>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49"/>
              <w:rPr>
                <w:b/>
                <w:bCs/>
                <w:color w:val="000000"/>
              </w:rPr>
            </w:pPr>
            <w:r w:rsidRPr="005D4248">
              <w:rPr>
                <w:b/>
                <w:bCs/>
                <w:color w:val="000000"/>
              </w:rPr>
              <w:t>Referral</w:t>
            </w:r>
          </w:p>
        </w:tc>
        <w:tc>
          <w:tcPr>
            <w:tcW w:w="6376" w:type="dxa"/>
            <w:tcBorders>
              <w:top w:val="nil"/>
              <w:left w:val="nil"/>
              <w:bottom w:val="nil"/>
              <w:right w:val="nil"/>
            </w:tcBorders>
            <w:shd w:val="clear" w:color="auto" w:fill="auto"/>
            <w:noWrap/>
            <w:vAlign w:val="bottom"/>
            <w:hideMark/>
          </w:tcPr>
          <w:p w:rsidR="00661806" w:rsidRPr="005D4248" w:rsidRDefault="00661806" w:rsidP="00661806">
            <w:pPr>
              <w:tabs>
                <w:tab w:val="center" w:pos="2552"/>
              </w:tabs>
              <w:rPr>
                <w:color w:val="000000"/>
              </w:rPr>
            </w:pPr>
          </w:p>
        </w:tc>
      </w:tr>
      <w:tr w:rsidR="00661806" w:rsidRPr="005D4248" w:rsidTr="00904422">
        <w:trPr>
          <w:trHeight w:val="315"/>
        </w:trPr>
        <w:tc>
          <w:tcPr>
            <w:tcW w:w="2711" w:type="dxa"/>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49"/>
              <w:rPr>
                <w:b/>
                <w:bCs/>
                <w:color w:val="000000"/>
              </w:rPr>
            </w:pPr>
          </w:p>
        </w:tc>
        <w:tc>
          <w:tcPr>
            <w:tcW w:w="6376" w:type="dxa"/>
            <w:tcBorders>
              <w:top w:val="nil"/>
              <w:left w:val="nil"/>
              <w:bottom w:val="nil"/>
              <w:right w:val="nil"/>
            </w:tcBorders>
            <w:shd w:val="clear" w:color="auto" w:fill="auto"/>
            <w:noWrap/>
            <w:vAlign w:val="bottom"/>
            <w:hideMark/>
          </w:tcPr>
          <w:p w:rsidR="00661806" w:rsidRPr="005D4248" w:rsidRDefault="00661806" w:rsidP="00661806">
            <w:pPr>
              <w:tabs>
                <w:tab w:val="center" w:pos="2552"/>
              </w:tabs>
              <w:rPr>
                <w:color w:val="000000"/>
              </w:rPr>
            </w:pPr>
          </w:p>
        </w:tc>
      </w:tr>
      <w:tr w:rsidR="00661806" w:rsidRPr="005D4248" w:rsidTr="00904422">
        <w:trPr>
          <w:trHeight w:val="315"/>
        </w:trPr>
        <w:tc>
          <w:tcPr>
            <w:tcW w:w="271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b/>
                <w:bCs/>
                <w:color w:val="000000"/>
              </w:rPr>
            </w:pPr>
            <w:r w:rsidRPr="005D4248">
              <w:rPr>
                <w:b/>
                <w:bCs/>
                <w:color w:val="000000"/>
              </w:rPr>
              <w:t>Field Name</w:t>
            </w:r>
          </w:p>
        </w:tc>
        <w:tc>
          <w:tcPr>
            <w:tcW w:w="6376" w:type="dxa"/>
            <w:tcBorders>
              <w:top w:val="single" w:sz="8" w:space="0" w:color="auto"/>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b/>
                <w:bCs/>
                <w:color w:val="000000"/>
              </w:rPr>
            </w:pPr>
            <w:r w:rsidRPr="005D4248">
              <w:rPr>
                <w:b/>
                <w:bCs/>
                <w:color w:val="000000"/>
              </w:rPr>
              <w:t>Description</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Original Term</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Textual description of read code</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Referral Reason</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textual reason for referral may also be a version 3 Read code.</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Status</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status for this referral, values are: Active, Dormant, Rejected, Ended</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Effective Date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date of the referral</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Authorising User</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User authorised</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Service Type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source of the referral e.g. self referral, Day Care etc.</w:t>
            </w:r>
          </w:p>
        </w:tc>
      </w:tr>
      <w:tr w:rsidR="00661806" w:rsidRPr="005D4248" w:rsidTr="00904422">
        <w:trPr>
          <w:trHeight w:val="300"/>
        </w:trPr>
        <w:tc>
          <w:tcPr>
            <w:tcW w:w="2711" w:type="dxa"/>
            <w:vMerge w:val="restart"/>
            <w:tcBorders>
              <w:top w:val="nil"/>
              <w:left w:val="single" w:sz="8" w:space="0" w:color="auto"/>
              <w:bottom w:val="single" w:sz="8" w:space="0" w:color="000000"/>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Urgency</w:t>
            </w:r>
          </w:p>
        </w:tc>
        <w:tc>
          <w:tcPr>
            <w:tcW w:w="6376" w:type="dxa"/>
            <w:tcBorders>
              <w:top w:val="nil"/>
              <w:left w:val="nil"/>
              <w:bottom w:val="nil"/>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Urgency of the referral, values are :</w:t>
            </w:r>
          </w:p>
        </w:tc>
      </w:tr>
      <w:tr w:rsidR="00661806" w:rsidRPr="005D4248" w:rsidTr="00904422">
        <w:trPr>
          <w:trHeight w:val="314"/>
        </w:trPr>
        <w:tc>
          <w:tcPr>
            <w:tcW w:w="2711" w:type="dxa"/>
            <w:vMerge/>
            <w:tcBorders>
              <w:top w:val="nil"/>
              <w:left w:val="single" w:sz="8" w:space="0" w:color="auto"/>
              <w:bottom w:val="single" w:sz="8" w:space="0" w:color="000000"/>
              <w:right w:val="single" w:sz="8" w:space="0" w:color="auto"/>
            </w:tcBorders>
            <w:vAlign w:val="center"/>
            <w:hideMark/>
          </w:tcPr>
          <w:p w:rsidR="00661806" w:rsidRPr="005D4248" w:rsidRDefault="00661806" w:rsidP="00661806">
            <w:pPr>
              <w:tabs>
                <w:tab w:val="center" w:pos="2552"/>
              </w:tabs>
              <w:ind w:left="49"/>
              <w:rPr>
                <w:color w:val="000000"/>
              </w:rPr>
            </w:pP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Urgent Referral, Routine Referral, Referral Soon</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Read Code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Read code for referral</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Consultation Id</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Id of consultation linked</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G</w:t>
            </w:r>
            <w:r w:rsidR="00ED52F9" w:rsidRPr="005D4248">
              <w:rPr>
                <w:color w:val="000000"/>
              </w:rPr>
              <w:t>UID</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Unique unit identifier</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Number</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unique ID for the patient</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Direction</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Inbound or Outbound</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Transport</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None Required, Required, Stretcher</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Ended Date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End date of referral</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jc w:val="left"/>
              <w:rPr>
                <w:color w:val="000000"/>
              </w:rPr>
            </w:pPr>
            <w:r w:rsidRPr="005D4248">
              <w:rPr>
                <w:color w:val="000000"/>
              </w:rPr>
              <w:t>Source Organisation Name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Referring Organisation</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jc w:val="left"/>
              <w:rPr>
                <w:color w:val="000000"/>
              </w:rPr>
            </w:pPr>
            <w:r w:rsidRPr="005D4248">
              <w:rPr>
                <w:color w:val="000000"/>
              </w:rPr>
              <w:t>Target Organisation Name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Target Organisation</w:t>
            </w:r>
          </w:p>
        </w:tc>
      </w:tr>
      <w:tr w:rsidR="00661806" w:rsidRPr="005D4248" w:rsidTr="00904422">
        <w:trPr>
          <w:trHeight w:val="315"/>
        </w:trPr>
        <w:tc>
          <w:tcPr>
            <w:tcW w:w="2711"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Received Date</w:t>
            </w:r>
          </w:p>
        </w:tc>
        <w:tc>
          <w:tcPr>
            <w:tcW w:w="6376"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Date referral received</w:t>
            </w:r>
          </w:p>
        </w:tc>
      </w:tr>
    </w:tbl>
    <w:p w:rsidR="00661806" w:rsidRDefault="00661806">
      <w:r>
        <w:br w:type="page"/>
      </w:r>
    </w:p>
    <w:tbl>
      <w:tblPr>
        <w:tblW w:w="9087" w:type="dxa"/>
        <w:tblInd w:w="93" w:type="dxa"/>
        <w:tblLook w:val="04A0" w:firstRow="1" w:lastRow="0" w:firstColumn="1" w:lastColumn="0" w:noHBand="0" w:noVBand="1"/>
      </w:tblPr>
      <w:tblGrid>
        <w:gridCol w:w="2567"/>
        <w:gridCol w:w="6520"/>
      </w:tblGrid>
      <w:tr w:rsidR="00661806" w:rsidRPr="005D4248" w:rsidTr="00904422">
        <w:trPr>
          <w:trHeight w:val="300"/>
        </w:trPr>
        <w:tc>
          <w:tcPr>
            <w:tcW w:w="2567" w:type="dxa"/>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49"/>
              <w:rPr>
                <w:b/>
                <w:bCs/>
                <w:color w:val="000000"/>
              </w:rPr>
            </w:pPr>
            <w:r w:rsidRPr="005D4248">
              <w:rPr>
                <w:b/>
                <w:bCs/>
                <w:color w:val="000000"/>
              </w:rPr>
              <w:lastRenderedPageBreak/>
              <w:t>Interactions</w:t>
            </w:r>
          </w:p>
        </w:tc>
        <w:tc>
          <w:tcPr>
            <w:tcW w:w="6520" w:type="dxa"/>
            <w:tcBorders>
              <w:top w:val="nil"/>
              <w:left w:val="nil"/>
              <w:bottom w:val="nil"/>
              <w:right w:val="nil"/>
            </w:tcBorders>
            <w:shd w:val="clear" w:color="auto" w:fill="auto"/>
            <w:noWrap/>
            <w:vAlign w:val="bottom"/>
            <w:hideMark/>
          </w:tcPr>
          <w:p w:rsidR="00661806" w:rsidRPr="005D4248" w:rsidRDefault="00661806" w:rsidP="00661806">
            <w:pPr>
              <w:tabs>
                <w:tab w:val="center" w:pos="2552"/>
              </w:tabs>
              <w:ind w:left="34"/>
              <w:rPr>
                <w:color w:val="000000"/>
              </w:rPr>
            </w:pPr>
          </w:p>
        </w:tc>
      </w:tr>
      <w:tr w:rsidR="00661806" w:rsidRPr="005D4248" w:rsidTr="00904422">
        <w:trPr>
          <w:trHeight w:val="435"/>
        </w:trPr>
        <w:tc>
          <w:tcPr>
            <w:tcW w:w="2567" w:type="dxa"/>
            <w:tcBorders>
              <w:top w:val="nil"/>
              <w:left w:val="nil"/>
              <w:bottom w:val="nil"/>
              <w:right w:val="nil"/>
            </w:tcBorders>
            <w:shd w:val="clear" w:color="auto" w:fill="auto"/>
            <w:vAlign w:val="center"/>
            <w:hideMark/>
          </w:tcPr>
          <w:p w:rsidR="00661806" w:rsidRPr="005D4248" w:rsidRDefault="00661806" w:rsidP="00661806">
            <w:pPr>
              <w:tabs>
                <w:tab w:val="center" w:pos="2552"/>
              </w:tabs>
              <w:ind w:left="49"/>
              <w:rPr>
                <w:b/>
                <w:bCs/>
                <w:color w:val="000000"/>
              </w:rPr>
            </w:pPr>
            <w:r w:rsidRPr="005D4248">
              <w:rPr>
                <w:b/>
                <w:bCs/>
                <w:color w:val="000000"/>
              </w:rPr>
              <w:t>Event/code/problems/</w:t>
            </w:r>
            <w:r w:rsidRPr="005D4248">
              <w:rPr>
                <w:b/>
                <w:bCs/>
                <w:color w:val="000000"/>
              </w:rPr>
              <w:br/>
              <w:t>consultations</w:t>
            </w:r>
          </w:p>
        </w:tc>
        <w:tc>
          <w:tcPr>
            <w:tcW w:w="6520" w:type="dxa"/>
            <w:tcBorders>
              <w:top w:val="nil"/>
              <w:left w:val="nil"/>
              <w:bottom w:val="nil"/>
              <w:right w:val="nil"/>
            </w:tcBorders>
            <w:shd w:val="clear" w:color="auto" w:fill="auto"/>
            <w:noWrap/>
            <w:vAlign w:val="bottom"/>
            <w:hideMark/>
          </w:tcPr>
          <w:p w:rsidR="00661806" w:rsidRPr="005D4248" w:rsidRDefault="00904422" w:rsidP="00661806">
            <w:pPr>
              <w:tabs>
                <w:tab w:val="center" w:pos="2552"/>
              </w:tabs>
              <w:ind w:left="34"/>
              <w:rPr>
                <w:color w:val="000000"/>
              </w:rPr>
            </w:pPr>
            <w:r>
              <w:rPr>
                <w:color w:val="000000"/>
              </w:rPr>
              <w:t>D</w:t>
            </w:r>
            <w:r w:rsidR="00661806" w:rsidRPr="005D4248">
              <w:rPr>
                <w:color w:val="000000"/>
              </w:rPr>
              <w:t>iagnosis,</w:t>
            </w:r>
            <w:r>
              <w:rPr>
                <w:color w:val="000000"/>
              </w:rPr>
              <w:t xml:space="preserve"> </w:t>
            </w:r>
            <w:r w:rsidR="00661806" w:rsidRPr="005D4248">
              <w:rPr>
                <w:color w:val="000000"/>
              </w:rPr>
              <w:t>consultations,</w:t>
            </w:r>
            <w:r>
              <w:rPr>
                <w:color w:val="000000"/>
              </w:rPr>
              <w:t xml:space="preserve"> </w:t>
            </w:r>
            <w:r w:rsidR="00661806" w:rsidRPr="005D4248">
              <w:rPr>
                <w:color w:val="000000"/>
              </w:rPr>
              <w:t>problems, information points and notes</w:t>
            </w:r>
          </w:p>
        </w:tc>
      </w:tr>
      <w:tr w:rsidR="00661806" w:rsidRPr="005D4248" w:rsidTr="00904422">
        <w:trPr>
          <w:trHeight w:val="315"/>
        </w:trPr>
        <w:tc>
          <w:tcPr>
            <w:tcW w:w="9087" w:type="dxa"/>
            <w:gridSpan w:val="2"/>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34"/>
              <w:rPr>
                <w:color w:val="000000"/>
              </w:rPr>
            </w:pPr>
          </w:p>
        </w:tc>
      </w:tr>
      <w:tr w:rsidR="00661806" w:rsidRPr="005D4248" w:rsidTr="00904422">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b/>
                <w:bCs/>
                <w:color w:val="000000"/>
              </w:rPr>
            </w:pPr>
            <w:r w:rsidRPr="005D4248">
              <w:rPr>
                <w:b/>
                <w:bCs/>
                <w:color w:val="000000"/>
              </w:rPr>
              <w:t>Field Name</w:t>
            </w:r>
          </w:p>
        </w:tc>
        <w:tc>
          <w:tcPr>
            <w:tcW w:w="6520" w:type="dxa"/>
            <w:tcBorders>
              <w:top w:val="single" w:sz="8" w:space="0" w:color="auto"/>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b/>
                <w:bCs/>
                <w:color w:val="000000"/>
              </w:rPr>
            </w:pPr>
            <w:r w:rsidRPr="005D4248">
              <w:rPr>
                <w:b/>
                <w:bCs/>
                <w:color w:val="000000"/>
              </w:rPr>
              <w:t>Description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Read Code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xml:space="preserve">Read code for event  </w:t>
            </w:r>
          </w:p>
        </w:tc>
      </w:tr>
      <w:tr w:rsidR="00661806" w:rsidRPr="005D4248" w:rsidTr="00904422">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Original Term</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Textual description of read code / describes diagnosis, interaction or event information point.</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Numeric Value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xml:space="preserve">The number value of this coded entry / e.g. diagnosis, </w:t>
            </w:r>
            <w:r w:rsidR="00A505A3" w:rsidRPr="005D4248">
              <w:rPr>
                <w:color w:val="000000"/>
              </w:rPr>
              <w:t>Temperature</w:t>
            </w:r>
            <w:r w:rsidRPr="005D4248">
              <w:rPr>
                <w:color w:val="000000"/>
              </w:rPr>
              <w:t xml:space="preserve"> reading etc</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Numeric Units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xml:space="preserve">Units of numeric value / e.g. </w:t>
            </w:r>
            <w:r w:rsidR="00A505A3" w:rsidRPr="005D4248">
              <w:rPr>
                <w:color w:val="000000"/>
              </w:rPr>
              <w:t>temperature</w:t>
            </w:r>
            <w:r w:rsidRPr="005D4248">
              <w:rPr>
                <w:color w:val="000000"/>
              </w:rPr>
              <w:t xml:space="preserve"> value</w:t>
            </w:r>
          </w:p>
        </w:tc>
      </w:tr>
      <w:tr w:rsidR="00661806" w:rsidRPr="005D4248" w:rsidTr="00904422">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Effective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date and time that the coded entry was recorded / e.g. date of diagnosis,</w:t>
            </w:r>
            <w:r w:rsidR="00A505A3">
              <w:rPr>
                <w:color w:val="000000"/>
              </w:rPr>
              <w:t xml:space="preserve"> </w:t>
            </w:r>
            <w:r w:rsidRPr="005D4248">
              <w:rPr>
                <w:color w:val="000000"/>
              </w:rPr>
              <w:t xml:space="preserve">problem or </w:t>
            </w:r>
            <w:r w:rsidR="00A505A3" w:rsidRPr="005D4248">
              <w:rPr>
                <w:color w:val="000000"/>
              </w:rPr>
              <w:t>temperature</w:t>
            </w:r>
            <w:r w:rsidRPr="005D4248">
              <w:rPr>
                <w:color w:val="000000"/>
              </w:rPr>
              <w:t xml:space="preserve"> reading etc</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Episodicity</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None, First, New, Review, Flare Up, Ended, Changed, Evolved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Associated Text</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Additional text for event / notes</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Type of Staff</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Type of staff seeing patient</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Authorising User</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User authorised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Organisation</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Organisation patient belongs to</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Consultation Id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Id of consultation linked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ED52F9">
            <w:pPr>
              <w:tabs>
                <w:tab w:val="center" w:pos="2552"/>
              </w:tabs>
              <w:ind w:left="49"/>
              <w:rPr>
                <w:color w:val="000000"/>
              </w:rPr>
            </w:pPr>
            <w:r w:rsidRPr="005D4248">
              <w:rPr>
                <w:color w:val="000000"/>
              </w:rPr>
              <w:t>G</w:t>
            </w:r>
            <w:r w:rsidR="00ED52F9">
              <w:rPr>
                <w:color w:val="000000"/>
              </w:rPr>
              <w:t>UID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Unique unit identifier</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Number</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unique ID for the patient</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Abnormal</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Abnormal</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Abnormal Reason</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Reason for abnormality</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Status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Active, past, etc.</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Significance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Major, Minor</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Last Review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Problem last review date</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End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Problem end date</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Location</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Location of consultation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Duration</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Duration</w:t>
            </w:r>
          </w:p>
        </w:tc>
      </w:tr>
      <w:tr w:rsidR="00661806" w:rsidRPr="005D4248" w:rsidTr="00904422">
        <w:trPr>
          <w:trHeight w:val="600"/>
        </w:trPr>
        <w:tc>
          <w:tcPr>
            <w:tcW w:w="9087" w:type="dxa"/>
            <w:gridSpan w:val="2"/>
            <w:tcBorders>
              <w:top w:val="nil"/>
              <w:left w:val="nil"/>
              <w:right w:val="nil"/>
            </w:tcBorders>
            <w:shd w:val="clear" w:color="auto" w:fill="auto"/>
            <w:vAlign w:val="center"/>
            <w:hideMark/>
          </w:tcPr>
          <w:p w:rsidR="00661806" w:rsidRPr="005D4248" w:rsidRDefault="00661806" w:rsidP="00661806">
            <w:pPr>
              <w:tabs>
                <w:tab w:val="center" w:pos="2552"/>
              </w:tabs>
              <w:ind w:left="34"/>
              <w:rPr>
                <w:color w:val="000000"/>
              </w:rPr>
            </w:pPr>
          </w:p>
        </w:tc>
      </w:tr>
    </w:tbl>
    <w:p w:rsidR="00661806" w:rsidRDefault="00661806" w:rsidP="00904422">
      <w:pPr>
        <w:tabs>
          <w:tab w:val="left" w:pos="4378"/>
        </w:tabs>
      </w:pPr>
      <w:r>
        <w:br w:type="page"/>
      </w:r>
      <w:r w:rsidR="00904422">
        <w:lastRenderedPageBreak/>
        <w:tab/>
      </w:r>
    </w:p>
    <w:tbl>
      <w:tblPr>
        <w:tblW w:w="9087" w:type="dxa"/>
        <w:tblInd w:w="93" w:type="dxa"/>
        <w:tblLook w:val="04A0" w:firstRow="1" w:lastRow="0" w:firstColumn="1" w:lastColumn="0" w:noHBand="0" w:noVBand="1"/>
      </w:tblPr>
      <w:tblGrid>
        <w:gridCol w:w="2567"/>
        <w:gridCol w:w="6520"/>
      </w:tblGrid>
      <w:tr w:rsidR="00661806" w:rsidRPr="005D4248" w:rsidTr="00904422">
        <w:trPr>
          <w:trHeight w:val="300"/>
        </w:trPr>
        <w:tc>
          <w:tcPr>
            <w:tcW w:w="2567" w:type="dxa"/>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49"/>
              <w:rPr>
                <w:b/>
                <w:bCs/>
                <w:color w:val="000000"/>
              </w:rPr>
            </w:pPr>
            <w:r w:rsidRPr="005D4248">
              <w:rPr>
                <w:b/>
                <w:bCs/>
                <w:color w:val="000000"/>
              </w:rPr>
              <w:t>Medication</w:t>
            </w:r>
          </w:p>
        </w:tc>
        <w:tc>
          <w:tcPr>
            <w:tcW w:w="6520" w:type="dxa"/>
            <w:tcBorders>
              <w:top w:val="nil"/>
              <w:left w:val="nil"/>
              <w:bottom w:val="nil"/>
              <w:right w:val="nil"/>
            </w:tcBorders>
            <w:shd w:val="clear" w:color="auto" w:fill="auto"/>
            <w:noWrap/>
            <w:vAlign w:val="bottom"/>
            <w:hideMark/>
          </w:tcPr>
          <w:p w:rsidR="00661806" w:rsidRPr="005D4248" w:rsidRDefault="00661806" w:rsidP="00661806">
            <w:pPr>
              <w:tabs>
                <w:tab w:val="center" w:pos="2552"/>
              </w:tabs>
              <w:ind w:left="34"/>
              <w:rPr>
                <w:color w:val="000000"/>
              </w:rPr>
            </w:pPr>
          </w:p>
        </w:tc>
      </w:tr>
      <w:tr w:rsidR="00661806" w:rsidRPr="005D4248" w:rsidTr="00904422">
        <w:trPr>
          <w:trHeight w:val="315"/>
        </w:trPr>
        <w:tc>
          <w:tcPr>
            <w:tcW w:w="9087" w:type="dxa"/>
            <w:gridSpan w:val="2"/>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34"/>
              <w:rPr>
                <w:color w:val="000000"/>
              </w:rPr>
            </w:pPr>
          </w:p>
        </w:tc>
      </w:tr>
      <w:tr w:rsidR="00661806" w:rsidRPr="005D4248" w:rsidTr="00904422">
        <w:trPr>
          <w:trHeight w:val="315"/>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b/>
                <w:bCs/>
                <w:color w:val="000000"/>
              </w:rPr>
            </w:pPr>
            <w:r w:rsidRPr="005D4248">
              <w:rPr>
                <w:b/>
                <w:bCs/>
                <w:color w:val="000000"/>
              </w:rPr>
              <w:t>Field Name</w:t>
            </w:r>
          </w:p>
        </w:tc>
        <w:tc>
          <w:tcPr>
            <w:tcW w:w="6520" w:type="dxa"/>
            <w:tcBorders>
              <w:top w:val="single" w:sz="8" w:space="0" w:color="auto"/>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b/>
                <w:bCs/>
                <w:color w:val="000000"/>
              </w:rPr>
            </w:pPr>
            <w:r w:rsidRPr="005D4248">
              <w:rPr>
                <w:b/>
                <w:bCs/>
                <w:color w:val="000000"/>
              </w:rPr>
              <w:t>Description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Read Code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xml:space="preserve">Read Code for medication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Original Term</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Textual description of the read code</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Effective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date and time that the medication was recorded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Authorising User</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Authorising user for diary entry</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ED52F9">
            <w:pPr>
              <w:tabs>
                <w:tab w:val="center" w:pos="2552"/>
              </w:tabs>
              <w:ind w:left="49"/>
              <w:rPr>
                <w:color w:val="000000"/>
              </w:rPr>
            </w:pPr>
            <w:r w:rsidRPr="005D4248">
              <w:rPr>
                <w:color w:val="000000"/>
              </w:rPr>
              <w:t>G</w:t>
            </w:r>
            <w:r w:rsidR="00ED52F9">
              <w:rPr>
                <w:color w:val="000000"/>
              </w:rPr>
              <w:t>UID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Unique unit identifier</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Number</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The unique ID for the patient</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Dosage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Dosage for medication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Quantity</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Quantity for medication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Quantity Units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Units for the medication</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Prescription Type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Acute, repeat, dispensed, automatic</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Drug status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Active, cancelled, never active</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Expiry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Date of expiry</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Review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Date of medication review</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No of Authorised Issues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Number of issues authorised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Course Duration</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Course duration in days</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Most Recent Issue Method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Most recent issue method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Most Recent Issue Date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Most recent issue date</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Number of Issues</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Number of issues</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Patient Text</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Pharmacy Text</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Prescribed as Contraceptive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Privately Prescribed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Consultation ID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Id of consultation linked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Prescription Type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Acute, repeat, dispensed, automatic</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Estimated NHS Cost</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Issue Method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Issue method</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Script Pharmacy Stamp</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Compliance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Average Compliance</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49"/>
              <w:rPr>
                <w:color w:val="000000"/>
              </w:rPr>
            </w:pPr>
            <w:r w:rsidRPr="005D4248">
              <w:rPr>
                <w:color w:val="000000"/>
              </w:rPr>
              <w:t>Cancelled</w:t>
            </w:r>
          </w:p>
        </w:tc>
        <w:tc>
          <w:tcPr>
            <w:tcW w:w="6520" w:type="dxa"/>
            <w:tcBorders>
              <w:top w:val="nil"/>
              <w:left w:val="nil"/>
              <w:bottom w:val="single" w:sz="8" w:space="0" w:color="auto"/>
              <w:right w:val="single" w:sz="8" w:space="0" w:color="auto"/>
            </w:tcBorders>
            <w:shd w:val="clear" w:color="auto" w:fill="auto"/>
            <w:vAlign w:val="center"/>
            <w:hideMark/>
          </w:tcPr>
          <w:p w:rsidR="00661806" w:rsidRPr="005D4248" w:rsidRDefault="00661806" w:rsidP="00661806">
            <w:pPr>
              <w:tabs>
                <w:tab w:val="center" w:pos="2552"/>
              </w:tabs>
              <w:ind w:left="34"/>
              <w:rPr>
                <w:color w:val="000000"/>
              </w:rPr>
            </w:pPr>
            <w:r w:rsidRPr="005D4248">
              <w:rPr>
                <w:color w:val="000000"/>
              </w:rPr>
              <w:t> </w:t>
            </w:r>
          </w:p>
        </w:tc>
      </w:tr>
      <w:tr w:rsidR="00661806" w:rsidRPr="005D4248" w:rsidTr="00904422">
        <w:trPr>
          <w:trHeight w:val="300"/>
        </w:trPr>
        <w:tc>
          <w:tcPr>
            <w:tcW w:w="9087" w:type="dxa"/>
            <w:gridSpan w:val="2"/>
            <w:tcBorders>
              <w:top w:val="nil"/>
              <w:left w:val="nil"/>
              <w:bottom w:val="nil"/>
              <w:right w:val="nil"/>
            </w:tcBorders>
            <w:shd w:val="clear" w:color="auto" w:fill="auto"/>
            <w:noWrap/>
            <w:vAlign w:val="center"/>
            <w:hideMark/>
          </w:tcPr>
          <w:p w:rsidR="00661806" w:rsidRPr="005D4248" w:rsidRDefault="00661806" w:rsidP="00661806">
            <w:pPr>
              <w:tabs>
                <w:tab w:val="center" w:pos="2552"/>
              </w:tabs>
              <w:ind w:left="34"/>
              <w:rPr>
                <w:color w:val="000000"/>
              </w:rPr>
            </w:pPr>
          </w:p>
        </w:tc>
      </w:tr>
    </w:tbl>
    <w:p w:rsidR="00661806" w:rsidRDefault="00661806">
      <w:r>
        <w:br w:type="page"/>
      </w:r>
    </w:p>
    <w:p w:rsidR="00B432BE" w:rsidRPr="008A237A" w:rsidRDefault="00B432BE" w:rsidP="003471A9">
      <w:pPr>
        <w:pStyle w:val="Heading1"/>
        <w:ind w:hanging="720"/>
        <w:rPr>
          <w:rStyle w:val="Emphasis"/>
          <w:b/>
          <w:sz w:val="24"/>
        </w:rPr>
      </w:pPr>
      <w:r w:rsidRPr="008A237A">
        <w:rPr>
          <w:rStyle w:val="Emphasis"/>
          <w:b/>
          <w:sz w:val="24"/>
        </w:rPr>
        <w:lastRenderedPageBreak/>
        <w:t>Appendix D</w:t>
      </w:r>
    </w:p>
    <w:p w:rsidR="00B432BE" w:rsidRDefault="00B432BE">
      <w:pPr>
        <w:ind w:left="0"/>
        <w:jc w:val="left"/>
      </w:pPr>
    </w:p>
    <w:p w:rsidR="00B432BE" w:rsidRPr="002010F6" w:rsidRDefault="001D5AF6">
      <w:pPr>
        <w:ind w:left="0"/>
        <w:jc w:val="left"/>
        <w:rPr>
          <w:b/>
        </w:rPr>
      </w:pPr>
      <w:r w:rsidRPr="002010F6">
        <w:rPr>
          <w:b/>
        </w:rPr>
        <w:t>Guidance on Data Controller and Data Processor responsibilities</w:t>
      </w:r>
    </w:p>
    <w:p w:rsidR="001D5AF6" w:rsidRDefault="001D5AF6">
      <w:pPr>
        <w:ind w:left="0"/>
        <w:jc w:val="left"/>
      </w:pPr>
    </w:p>
    <w:p w:rsidR="001D5AF6" w:rsidRDefault="001D5AF6">
      <w:pPr>
        <w:ind w:left="0"/>
        <w:jc w:val="left"/>
      </w:pPr>
    </w:p>
    <w:p w:rsidR="001D5AF6" w:rsidRDefault="001D5AF6" w:rsidP="001D5AF6">
      <w:pPr>
        <w:ind w:left="0"/>
        <w:jc w:val="left"/>
      </w:pPr>
      <w:r>
        <w:t xml:space="preserve">The Information Commissioner’s Office has provided guidance to help in understanding </w:t>
      </w:r>
      <w:r w:rsidRPr="00BB100B">
        <w:t>the difference between a</w:t>
      </w:r>
      <w:r w:rsidRPr="00BB100B">
        <w:rPr>
          <w:spacing w:val="-17"/>
        </w:rPr>
        <w:t xml:space="preserve"> </w:t>
      </w:r>
      <w:r w:rsidRPr="00BB100B">
        <w:t>data</w:t>
      </w:r>
      <w:r w:rsidRPr="00BB100B">
        <w:rPr>
          <w:w w:val="99"/>
        </w:rPr>
        <w:t xml:space="preserve"> </w:t>
      </w:r>
      <w:r w:rsidRPr="00BB100B">
        <w:t xml:space="preserve">controller and a data processor, </w:t>
      </w:r>
      <w:r w:rsidR="00217E93">
        <w:t>and</w:t>
      </w:r>
      <w:r w:rsidRPr="00BB100B">
        <w:t xml:space="preserve"> their roles</w:t>
      </w:r>
      <w:r w:rsidRPr="00BB100B">
        <w:rPr>
          <w:spacing w:val="-12"/>
        </w:rPr>
        <w:t xml:space="preserve"> </w:t>
      </w:r>
      <w:r w:rsidRPr="00BB100B">
        <w:t>and responsibilities.</w:t>
      </w:r>
    </w:p>
    <w:p w:rsidR="001D5AF6" w:rsidRDefault="001D5AF6" w:rsidP="001D5AF6">
      <w:pPr>
        <w:ind w:left="0"/>
        <w:jc w:val="left"/>
      </w:pPr>
    </w:p>
    <w:p w:rsidR="001D5AF6" w:rsidRDefault="001D5AF6" w:rsidP="001D5AF6">
      <w:pPr>
        <w:ind w:left="0"/>
        <w:jc w:val="left"/>
      </w:pPr>
      <w:r>
        <w:t>The document is entitled “Data controllers and data processors: what the difference is and what the governance implications are”, version 1, 20140506.</w:t>
      </w:r>
    </w:p>
    <w:p w:rsidR="001D5AF6" w:rsidRDefault="001D5AF6" w:rsidP="001D5AF6">
      <w:pPr>
        <w:ind w:left="0"/>
        <w:jc w:val="left"/>
      </w:pPr>
    </w:p>
    <w:p w:rsidR="001D5AF6" w:rsidRDefault="001D5AF6" w:rsidP="001D5AF6">
      <w:pPr>
        <w:ind w:left="0"/>
        <w:jc w:val="left"/>
      </w:pPr>
      <w:r>
        <w:t>The full guidance document is available from the Information Commissioner’s Office</w:t>
      </w:r>
      <w:r w:rsidR="00217E93">
        <w:t xml:space="preserve"> website</w:t>
      </w:r>
      <w:r>
        <w:t xml:space="preserve">:  </w:t>
      </w:r>
      <w:hyperlink r:id="rId24" w:history="1">
        <w:r w:rsidRPr="0074440D">
          <w:rPr>
            <w:rStyle w:val="Hyperlink"/>
          </w:rPr>
          <w:t>https://ico.org.uk/media/for-organisations/documents/1546/data-controllers-and-data-processors-dp-guidance.pdf</w:t>
        </w:r>
      </w:hyperlink>
      <w:r>
        <w:t xml:space="preserve"> </w:t>
      </w:r>
    </w:p>
    <w:p w:rsidR="001D5AF6" w:rsidRDefault="001D5AF6" w:rsidP="001D5AF6">
      <w:pPr>
        <w:ind w:left="0"/>
        <w:jc w:val="left"/>
      </w:pPr>
    </w:p>
    <w:p w:rsidR="001D5AF6" w:rsidRDefault="001D5AF6" w:rsidP="001D5AF6">
      <w:pPr>
        <w:ind w:left="0"/>
        <w:jc w:val="left"/>
      </w:pPr>
      <w:r>
        <w:t>The following is an extract from guidance to support this Agreement:</w:t>
      </w:r>
    </w:p>
    <w:p w:rsidR="001D5AF6" w:rsidRPr="009D5003" w:rsidRDefault="001D5AF6" w:rsidP="001D5AF6">
      <w:pPr>
        <w:ind w:left="0"/>
        <w:jc w:val="left"/>
      </w:pPr>
    </w:p>
    <w:p w:rsidR="001D5AF6" w:rsidRDefault="001D5AF6" w:rsidP="001D5AF6">
      <w:pPr>
        <w:ind w:left="0"/>
        <w:jc w:val="left"/>
      </w:pPr>
    </w:p>
    <w:p w:rsidR="001D5AF6" w:rsidRDefault="001D5AF6" w:rsidP="002010F6">
      <w:pPr>
        <w:ind w:left="0"/>
        <w:jc w:val="center"/>
        <w:rPr>
          <w:b/>
          <w:sz w:val="24"/>
          <w:szCs w:val="24"/>
        </w:rPr>
      </w:pPr>
    </w:p>
    <w:p w:rsidR="001D5AF6" w:rsidRPr="002010F6" w:rsidRDefault="001D5AF6" w:rsidP="001D5AF6">
      <w:pPr>
        <w:ind w:left="0"/>
        <w:jc w:val="left"/>
        <w:rPr>
          <w:b/>
          <w:sz w:val="24"/>
          <w:szCs w:val="24"/>
        </w:rPr>
      </w:pPr>
      <w:r w:rsidRPr="002010F6">
        <w:rPr>
          <w:b/>
          <w:sz w:val="24"/>
          <w:szCs w:val="24"/>
        </w:rPr>
        <w:t>Overview</w:t>
      </w:r>
    </w:p>
    <w:p w:rsidR="001D5AF6" w:rsidRPr="002010F6" w:rsidRDefault="001D5AF6" w:rsidP="002010F6">
      <w:pPr>
        <w:widowControl w:val="0"/>
        <w:tabs>
          <w:tab w:val="left" w:pos="473"/>
        </w:tabs>
        <w:ind w:left="112" w:right="152"/>
        <w:jc w:val="left"/>
        <w:rPr>
          <w:rFonts w:eastAsia="Verdana"/>
        </w:rPr>
      </w:pPr>
    </w:p>
    <w:p w:rsidR="001D5AF6" w:rsidRPr="002010F6" w:rsidRDefault="001D5AF6" w:rsidP="002010F6">
      <w:pPr>
        <w:widowControl w:val="0"/>
        <w:tabs>
          <w:tab w:val="left" w:pos="0"/>
        </w:tabs>
        <w:ind w:left="0" w:right="152"/>
        <w:jc w:val="left"/>
        <w:rPr>
          <w:rFonts w:eastAsia="Verdana"/>
        </w:rPr>
      </w:pPr>
      <w:r w:rsidRPr="002010F6">
        <w:t>It</w:t>
      </w:r>
      <w:r w:rsidRPr="002010F6">
        <w:rPr>
          <w:spacing w:val="-2"/>
        </w:rPr>
        <w:t xml:space="preserve"> i</w:t>
      </w:r>
      <w:r w:rsidRPr="002010F6">
        <w:rPr>
          <w:w w:val="99"/>
        </w:rPr>
        <w:t>s</w:t>
      </w:r>
      <w:r w:rsidRPr="002010F6">
        <w:rPr>
          <w:spacing w:val="-1"/>
          <w:w w:val="99"/>
        </w:rPr>
        <w:t xml:space="preserve"> </w:t>
      </w:r>
      <w:r w:rsidRPr="002010F6">
        <w:rPr>
          <w:w w:val="99"/>
        </w:rPr>
        <w:t>essen</w:t>
      </w:r>
      <w:r w:rsidRPr="002010F6">
        <w:rPr>
          <w:spacing w:val="1"/>
          <w:w w:val="99"/>
        </w:rPr>
        <w:t>t</w:t>
      </w:r>
      <w:r w:rsidRPr="002010F6">
        <w:rPr>
          <w:spacing w:val="-2"/>
        </w:rPr>
        <w:t>i</w:t>
      </w:r>
      <w:r w:rsidRPr="002010F6">
        <w:t xml:space="preserve">al </w:t>
      </w:r>
      <w:r w:rsidRPr="002010F6">
        <w:rPr>
          <w:spacing w:val="-1"/>
          <w:w w:val="99"/>
        </w:rPr>
        <w:t>f</w:t>
      </w:r>
      <w:r w:rsidRPr="002010F6">
        <w:rPr>
          <w:w w:val="99"/>
        </w:rPr>
        <w:t>or</w:t>
      </w:r>
      <w:r w:rsidRPr="002010F6">
        <w:t xml:space="preserve"> </w:t>
      </w:r>
      <w:r w:rsidRPr="002010F6">
        <w:rPr>
          <w:w w:val="99"/>
        </w:rPr>
        <w:t>orga</w:t>
      </w:r>
      <w:r w:rsidRPr="002010F6">
        <w:rPr>
          <w:spacing w:val="-1"/>
          <w:w w:val="99"/>
        </w:rPr>
        <w:t>n</w:t>
      </w:r>
      <w:r w:rsidRPr="002010F6">
        <w:rPr>
          <w:spacing w:val="-2"/>
        </w:rPr>
        <w:t>i</w:t>
      </w:r>
      <w:r w:rsidRPr="002010F6">
        <w:rPr>
          <w:w w:val="99"/>
        </w:rPr>
        <w:t>s</w:t>
      </w:r>
      <w:r w:rsidRPr="002010F6">
        <w:rPr>
          <w:spacing w:val="1"/>
          <w:w w:val="99"/>
        </w:rPr>
        <w:t>a</w:t>
      </w:r>
      <w:r w:rsidRPr="002010F6">
        <w:rPr>
          <w:spacing w:val="-1"/>
        </w:rPr>
        <w:t>t</w:t>
      </w:r>
      <w:r w:rsidRPr="002010F6">
        <w:rPr>
          <w:spacing w:val="-2"/>
        </w:rPr>
        <w:t>i</w:t>
      </w:r>
      <w:r w:rsidRPr="002010F6">
        <w:rPr>
          <w:w w:val="99"/>
        </w:rPr>
        <w:t>o</w:t>
      </w:r>
      <w:r w:rsidRPr="002010F6">
        <w:rPr>
          <w:spacing w:val="-1"/>
          <w:w w:val="99"/>
        </w:rPr>
        <w:t>n</w:t>
      </w:r>
      <w:r w:rsidRPr="002010F6">
        <w:rPr>
          <w:w w:val="99"/>
        </w:rPr>
        <w:t>s</w:t>
      </w:r>
      <w:r w:rsidRPr="002010F6">
        <w:rPr>
          <w:spacing w:val="1"/>
          <w:w w:val="99"/>
        </w:rPr>
        <w:t xml:space="preserve"> </w:t>
      </w:r>
      <w:r w:rsidRPr="002010F6">
        <w:rPr>
          <w:spacing w:val="-2"/>
        </w:rPr>
        <w:t>i</w:t>
      </w:r>
      <w:r w:rsidRPr="002010F6">
        <w:rPr>
          <w:spacing w:val="-1"/>
          <w:w w:val="99"/>
        </w:rPr>
        <w:t>n</w:t>
      </w:r>
      <w:r w:rsidRPr="002010F6">
        <w:t>vo</w:t>
      </w:r>
      <w:r w:rsidRPr="002010F6">
        <w:rPr>
          <w:spacing w:val="1"/>
        </w:rPr>
        <w:t>l</w:t>
      </w:r>
      <w:r w:rsidRPr="002010F6">
        <w:rPr>
          <w:w w:val="99"/>
        </w:rPr>
        <w:t>ved</w:t>
      </w:r>
      <w:r w:rsidRPr="002010F6">
        <w:rPr>
          <w:spacing w:val="-1"/>
        </w:rPr>
        <w:t xml:space="preserve"> </w:t>
      </w:r>
      <w:r w:rsidRPr="002010F6">
        <w:rPr>
          <w:spacing w:val="-2"/>
        </w:rPr>
        <w:t>i</w:t>
      </w:r>
      <w:r w:rsidRPr="002010F6">
        <w:rPr>
          <w:w w:val="99"/>
        </w:rPr>
        <w:t>n</w:t>
      </w:r>
      <w:r w:rsidRPr="002010F6">
        <w:rPr>
          <w:spacing w:val="-1"/>
        </w:rPr>
        <w:t xml:space="preserve"> </w:t>
      </w:r>
      <w:r w:rsidRPr="002010F6">
        <w:t>t</w:t>
      </w:r>
      <w:r w:rsidRPr="002010F6">
        <w:rPr>
          <w:spacing w:val="-1"/>
          <w:w w:val="99"/>
        </w:rPr>
        <w:t>h</w:t>
      </w:r>
      <w:r w:rsidRPr="002010F6">
        <w:rPr>
          <w:w w:val="99"/>
        </w:rPr>
        <w:t>e</w:t>
      </w:r>
      <w:r w:rsidRPr="002010F6">
        <w:t xml:space="preserve"> </w:t>
      </w:r>
      <w:r w:rsidRPr="002010F6">
        <w:rPr>
          <w:spacing w:val="-2"/>
        </w:rPr>
        <w:t>p</w:t>
      </w:r>
      <w:r w:rsidRPr="002010F6">
        <w:rPr>
          <w:w w:val="99"/>
        </w:rPr>
        <w:t>r</w:t>
      </w:r>
      <w:r w:rsidRPr="002010F6">
        <w:rPr>
          <w:spacing w:val="1"/>
          <w:w w:val="99"/>
        </w:rPr>
        <w:t>o</w:t>
      </w:r>
      <w:r w:rsidRPr="002010F6">
        <w:t>cess</w:t>
      </w:r>
      <w:r w:rsidRPr="002010F6">
        <w:rPr>
          <w:spacing w:val="-1"/>
        </w:rPr>
        <w:t>i</w:t>
      </w:r>
      <w:r w:rsidRPr="002010F6">
        <w:rPr>
          <w:spacing w:val="-1"/>
          <w:w w:val="99"/>
        </w:rPr>
        <w:t>n</w:t>
      </w:r>
      <w:r w:rsidRPr="002010F6">
        <w:t>g</w:t>
      </w:r>
      <w:r w:rsidRPr="002010F6">
        <w:rPr>
          <w:spacing w:val="3"/>
        </w:rPr>
        <w:t xml:space="preserve"> </w:t>
      </w:r>
      <w:r w:rsidRPr="002010F6">
        <w:rPr>
          <w:spacing w:val="2"/>
          <w:w w:val="99"/>
        </w:rPr>
        <w:t>o</w:t>
      </w:r>
      <w:r w:rsidRPr="002010F6">
        <w:rPr>
          <w:w w:val="99"/>
        </w:rPr>
        <w:t xml:space="preserve">f </w:t>
      </w:r>
      <w:r w:rsidRPr="002010F6">
        <w:rPr>
          <w:spacing w:val="-1"/>
        </w:rPr>
        <w:t>p</w:t>
      </w:r>
      <w:r w:rsidRPr="002010F6">
        <w:rPr>
          <w:w w:val="99"/>
        </w:rPr>
        <w:t>erso</w:t>
      </w:r>
      <w:r w:rsidRPr="002010F6">
        <w:rPr>
          <w:spacing w:val="-1"/>
          <w:w w:val="99"/>
        </w:rPr>
        <w:t>n</w:t>
      </w:r>
      <w:r w:rsidRPr="002010F6">
        <w:t>al</w:t>
      </w:r>
      <w:r w:rsidRPr="002010F6">
        <w:rPr>
          <w:spacing w:val="-2"/>
        </w:rPr>
        <w:t xml:space="preserve"> d</w:t>
      </w:r>
      <w:r w:rsidRPr="002010F6">
        <w:rPr>
          <w:w w:val="99"/>
        </w:rPr>
        <w:t>a</w:t>
      </w:r>
      <w:r w:rsidRPr="002010F6">
        <w:rPr>
          <w:spacing w:val="-2"/>
          <w:w w:val="99"/>
        </w:rPr>
        <w:t>t</w:t>
      </w:r>
      <w:r w:rsidRPr="002010F6">
        <w:rPr>
          <w:w w:val="99"/>
        </w:rPr>
        <w:t>a</w:t>
      </w:r>
      <w:r w:rsidRPr="002010F6">
        <w:rPr>
          <w:spacing w:val="1"/>
        </w:rPr>
        <w:t xml:space="preserve"> </w:t>
      </w:r>
      <w:r w:rsidRPr="002010F6">
        <w:rPr>
          <w:spacing w:val="-1"/>
        </w:rPr>
        <w:t>t</w:t>
      </w:r>
      <w:r w:rsidRPr="002010F6">
        <w:rPr>
          <w:w w:val="99"/>
        </w:rPr>
        <w:t>o</w:t>
      </w:r>
      <w:r w:rsidRPr="002010F6">
        <w:t xml:space="preserve"> </w:t>
      </w:r>
      <w:r w:rsidRPr="002010F6">
        <w:rPr>
          <w:spacing w:val="-2"/>
        </w:rPr>
        <w:t>b</w:t>
      </w:r>
      <w:r w:rsidRPr="002010F6">
        <w:rPr>
          <w:w w:val="99"/>
        </w:rPr>
        <w:t>e</w:t>
      </w:r>
      <w:r w:rsidRPr="002010F6">
        <w:rPr>
          <w:spacing w:val="2"/>
        </w:rPr>
        <w:t xml:space="preserve"> </w:t>
      </w:r>
      <w:r w:rsidRPr="002010F6">
        <w:rPr>
          <w:w w:val="99"/>
        </w:rPr>
        <w:t>a</w:t>
      </w:r>
      <w:r w:rsidRPr="002010F6">
        <w:rPr>
          <w:spacing w:val="-1"/>
          <w:w w:val="99"/>
        </w:rPr>
        <w:t>b</w:t>
      </w:r>
      <w:r w:rsidRPr="002010F6">
        <w:rPr>
          <w:spacing w:val="-2"/>
        </w:rPr>
        <w:t>l</w:t>
      </w:r>
      <w:r w:rsidRPr="002010F6">
        <w:rPr>
          <w:w w:val="99"/>
        </w:rPr>
        <w:t>e</w:t>
      </w:r>
      <w:r w:rsidRPr="002010F6">
        <w:t xml:space="preserve"> </w:t>
      </w:r>
      <w:r w:rsidRPr="002010F6">
        <w:rPr>
          <w:spacing w:val="-2"/>
        </w:rPr>
        <w:t>t</w:t>
      </w:r>
      <w:r w:rsidRPr="002010F6">
        <w:rPr>
          <w:w w:val="99"/>
        </w:rPr>
        <w:t>o</w:t>
      </w:r>
      <w:r w:rsidRPr="002010F6">
        <w:t xml:space="preserve"> </w:t>
      </w:r>
      <w:r w:rsidRPr="002010F6">
        <w:rPr>
          <w:spacing w:val="-2"/>
        </w:rPr>
        <w:t>d</w:t>
      </w:r>
      <w:r w:rsidRPr="002010F6">
        <w:rPr>
          <w:w w:val="99"/>
        </w:rPr>
        <w:t>e</w:t>
      </w:r>
      <w:r w:rsidRPr="002010F6">
        <w:rPr>
          <w:spacing w:val="-1"/>
        </w:rPr>
        <w:t>t</w:t>
      </w:r>
      <w:r w:rsidRPr="002010F6">
        <w:rPr>
          <w:w w:val="99"/>
        </w:rPr>
        <w:t>erm</w:t>
      </w:r>
      <w:r w:rsidRPr="002010F6">
        <w:rPr>
          <w:spacing w:val="-2"/>
          <w:w w:val="99"/>
        </w:rPr>
        <w:t>i</w:t>
      </w:r>
      <w:r w:rsidRPr="002010F6">
        <w:rPr>
          <w:spacing w:val="-1"/>
          <w:w w:val="99"/>
        </w:rPr>
        <w:t>n</w:t>
      </w:r>
      <w:r w:rsidRPr="002010F6">
        <w:rPr>
          <w:w w:val="99"/>
        </w:rPr>
        <w:t>e</w:t>
      </w:r>
      <w:r w:rsidRPr="002010F6">
        <w:t xml:space="preserve"> </w:t>
      </w:r>
      <w:r w:rsidRPr="002010F6">
        <w:rPr>
          <w:spacing w:val="2"/>
        </w:rPr>
        <w:t>w</w:t>
      </w:r>
      <w:r w:rsidRPr="002010F6">
        <w:rPr>
          <w:spacing w:val="-1"/>
          <w:w w:val="99"/>
        </w:rPr>
        <w:t>h</w:t>
      </w:r>
      <w:r w:rsidRPr="002010F6">
        <w:rPr>
          <w:w w:val="99"/>
        </w:rPr>
        <w:t>e</w:t>
      </w:r>
      <w:r w:rsidRPr="002010F6">
        <w:rPr>
          <w:spacing w:val="-1"/>
        </w:rPr>
        <w:t>t</w:t>
      </w:r>
      <w:r w:rsidRPr="002010F6">
        <w:rPr>
          <w:spacing w:val="-1"/>
          <w:w w:val="99"/>
        </w:rPr>
        <w:t>h</w:t>
      </w:r>
      <w:r w:rsidRPr="002010F6">
        <w:rPr>
          <w:w w:val="99"/>
        </w:rPr>
        <w:t>er</w:t>
      </w:r>
      <w:r w:rsidRPr="002010F6">
        <w:t xml:space="preserve"> </w:t>
      </w:r>
      <w:r w:rsidRPr="002010F6">
        <w:rPr>
          <w:spacing w:val="-1"/>
        </w:rPr>
        <w:t>t</w:t>
      </w:r>
      <w:r w:rsidRPr="002010F6">
        <w:rPr>
          <w:spacing w:val="-1"/>
          <w:w w:val="99"/>
        </w:rPr>
        <w:t>h</w:t>
      </w:r>
      <w:r w:rsidRPr="002010F6">
        <w:rPr>
          <w:w w:val="99"/>
        </w:rPr>
        <w:t>ey</w:t>
      </w:r>
      <w:r w:rsidRPr="002010F6">
        <w:rPr>
          <w:spacing w:val="-1"/>
        </w:rPr>
        <w:t xml:space="preserve"> </w:t>
      </w:r>
      <w:r w:rsidRPr="002010F6">
        <w:rPr>
          <w:w w:val="99"/>
        </w:rPr>
        <w:t>are</w:t>
      </w:r>
      <w:r w:rsidRPr="002010F6">
        <w:rPr>
          <w:spacing w:val="1"/>
        </w:rPr>
        <w:t xml:space="preserve"> </w:t>
      </w:r>
      <w:r w:rsidRPr="002010F6">
        <w:rPr>
          <w:spacing w:val="-1"/>
          <w:w w:val="99"/>
        </w:rPr>
        <w:t>a</w:t>
      </w:r>
      <w:r w:rsidRPr="002010F6">
        <w:t>c</w:t>
      </w:r>
      <w:r w:rsidRPr="002010F6">
        <w:rPr>
          <w:spacing w:val="-2"/>
        </w:rPr>
        <w:t>t</w:t>
      </w:r>
      <w:r w:rsidRPr="002010F6">
        <w:rPr>
          <w:spacing w:val="1"/>
        </w:rPr>
        <w:t>i</w:t>
      </w:r>
      <w:r w:rsidRPr="002010F6">
        <w:rPr>
          <w:spacing w:val="-1"/>
          <w:w w:val="99"/>
        </w:rPr>
        <w:t>n</w:t>
      </w:r>
      <w:r w:rsidRPr="002010F6">
        <w:t>g</w:t>
      </w:r>
      <w:r w:rsidRPr="002010F6">
        <w:rPr>
          <w:spacing w:val="-1"/>
        </w:rPr>
        <w:t xml:space="preserve"> </w:t>
      </w:r>
      <w:r w:rsidRPr="002010F6">
        <w:rPr>
          <w:spacing w:val="-1"/>
          <w:w w:val="99"/>
        </w:rPr>
        <w:t>a</w:t>
      </w:r>
      <w:r w:rsidRPr="002010F6">
        <w:rPr>
          <w:w w:val="99"/>
        </w:rPr>
        <w:t>s a</w:t>
      </w:r>
      <w:r w:rsidRPr="002010F6">
        <w:rPr>
          <w:spacing w:val="-1"/>
        </w:rPr>
        <w:t xml:space="preserve"> d</w:t>
      </w:r>
      <w:r w:rsidRPr="002010F6">
        <w:rPr>
          <w:w w:val="99"/>
        </w:rPr>
        <w:t>a</w:t>
      </w:r>
      <w:r w:rsidRPr="002010F6">
        <w:rPr>
          <w:spacing w:val="-2"/>
          <w:w w:val="99"/>
        </w:rPr>
        <w:t>t</w:t>
      </w:r>
      <w:r w:rsidRPr="002010F6">
        <w:rPr>
          <w:w w:val="99"/>
        </w:rPr>
        <w:t>a</w:t>
      </w:r>
      <w:r w:rsidRPr="002010F6">
        <w:rPr>
          <w:spacing w:val="-1"/>
        </w:rPr>
        <w:t xml:space="preserve"> </w:t>
      </w:r>
      <w:r w:rsidRPr="002010F6">
        <w:rPr>
          <w:w w:val="99"/>
        </w:rPr>
        <w:t>co</w:t>
      </w:r>
      <w:r w:rsidRPr="002010F6">
        <w:rPr>
          <w:spacing w:val="1"/>
          <w:w w:val="99"/>
        </w:rPr>
        <w:t>n</w:t>
      </w:r>
      <w:r w:rsidRPr="002010F6">
        <w:rPr>
          <w:spacing w:val="-1"/>
        </w:rPr>
        <w:t>t</w:t>
      </w:r>
      <w:r w:rsidRPr="002010F6">
        <w:rPr>
          <w:w w:val="99"/>
        </w:rPr>
        <w:t>r</w:t>
      </w:r>
      <w:r w:rsidRPr="002010F6">
        <w:rPr>
          <w:spacing w:val="1"/>
          <w:w w:val="99"/>
        </w:rPr>
        <w:t>o</w:t>
      </w:r>
      <w:r w:rsidRPr="002010F6">
        <w:rPr>
          <w:spacing w:val="-2"/>
        </w:rPr>
        <w:t>ll</w:t>
      </w:r>
      <w:r w:rsidRPr="002010F6">
        <w:rPr>
          <w:w w:val="99"/>
        </w:rPr>
        <w:t>er</w:t>
      </w:r>
      <w:r w:rsidRPr="002010F6">
        <w:t xml:space="preserve"> </w:t>
      </w:r>
      <w:r w:rsidRPr="002010F6">
        <w:rPr>
          <w:w w:val="99"/>
        </w:rPr>
        <w:t>or</w:t>
      </w:r>
      <w:r w:rsidRPr="002010F6">
        <w:t xml:space="preserve"> </w:t>
      </w:r>
      <w:r w:rsidRPr="002010F6">
        <w:rPr>
          <w:w w:val="99"/>
        </w:rPr>
        <w:t>as</w:t>
      </w:r>
      <w:r w:rsidRPr="002010F6">
        <w:rPr>
          <w:spacing w:val="-1"/>
        </w:rPr>
        <w:t xml:space="preserve"> </w:t>
      </w:r>
      <w:r w:rsidRPr="002010F6">
        <w:rPr>
          <w:w w:val="99"/>
        </w:rPr>
        <w:t>a</w:t>
      </w:r>
      <w:r w:rsidRPr="002010F6">
        <w:rPr>
          <w:spacing w:val="-1"/>
        </w:rPr>
        <w:t xml:space="preserve"> d</w:t>
      </w:r>
      <w:r w:rsidRPr="002010F6">
        <w:rPr>
          <w:w w:val="99"/>
        </w:rPr>
        <w:t>a</w:t>
      </w:r>
      <w:r w:rsidRPr="002010F6">
        <w:rPr>
          <w:spacing w:val="-2"/>
          <w:w w:val="99"/>
        </w:rPr>
        <w:t>t</w:t>
      </w:r>
      <w:r w:rsidRPr="002010F6">
        <w:rPr>
          <w:w w:val="99"/>
        </w:rPr>
        <w:t>a</w:t>
      </w:r>
      <w:r w:rsidRPr="002010F6">
        <w:rPr>
          <w:spacing w:val="2"/>
        </w:rPr>
        <w:t xml:space="preserve"> </w:t>
      </w:r>
      <w:r w:rsidRPr="002010F6">
        <w:rPr>
          <w:spacing w:val="-2"/>
        </w:rPr>
        <w:t>p</w:t>
      </w:r>
      <w:r w:rsidRPr="002010F6">
        <w:rPr>
          <w:w w:val="99"/>
        </w:rPr>
        <w:t>r</w:t>
      </w:r>
      <w:r w:rsidRPr="002010F6">
        <w:rPr>
          <w:spacing w:val="1"/>
          <w:w w:val="99"/>
        </w:rPr>
        <w:t>o</w:t>
      </w:r>
      <w:r w:rsidRPr="002010F6">
        <w:rPr>
          <w:w w:val="99"/>
        </w:rPr>
        <w:t>cessor</w:t>
      </w:r>
      <w:r w:rsidRPr="002010F6">
        <w:t xml:space="preserve"> </w:t>
      </w:r>
      <w:r w:rsidRPr="002010F6">
        <w:rPr>
          <w:spacing w:val="-1"/>
        </w:rPr>
        <w:t>i</w:t>
      </w:r>
      <w:r w:rsidRPr="002010F6">
        <w:rPr>
          <w:w w:val="99"/>
        </w:rPr>
        <w:t>n</w:t>
      </w:r>
      <w:r w:rsidRPr="002010F6">
        <w:rPr>
          <w:spacing w:val="-1"/>
        </w:rPr>
        <w:t xml:space="preserve"> </w:t>
      </w:r>
      <w:r w:rsidRPr="002010F6">
        <w:rPr>
          <w:w w:val="99"/>
        </w:rPr>
        <w:t>r</w:t>
      </w:r>
      <w:r w:rsidRPr="002010F6">
        <w:rPr>
          <w:spacing w:val="1"/>
          <w:w w:val="99"/>
        </w:rPr>
        <w:t>e</w:t>
      </w:r>
      <w:r w:rsidRPr="002010F6">
        <w:t>s</w:t>
      </w:r>
      <w:r w:rsidRPr="002010F6">
        <w:rPr>
          <w:spacing w:val="-1"/>
        </w:rPr>
        <w:t>p</w:t>
      </w:r>
      <w:r w:rsidRPr="002010F6">
        <w:rPr>
          <w:w w:val="99"/>
        </w:rPr>
        <w:t>e</w:t>
      </w:r>
      <w:r w:rsidRPr="002010F6">
        <w:t>ct</w:t>
      </w:r>
      <w:r w:rsidRPr="002010F6">
        <w:rPr>
          <w:spacing w:val="-2"/>
        </w:rPr>
        <w:t xml:space="preserve"> </w:t>
      </w:r>
      <w:r w:rsidRPr="002010F6">
        <w:rPr>
          <w:w w:val="99"/>
        </w:rPr>
        <w:t>of</w:t>
      </w:r>
      <w:r w:rsidRPr="002010F6">
        <w:t xml:space="preserve"> t</w:t>
      </w:r>
      <w:r w:rsidRPr="002010F6">
        <w:rPr>
          <w:spacing w:val="-1"/>
          <w:w w:val="99"/>
        </w:rPr>
        <w:t>h</w:t>
      </w:r>
      <w:r w:rsidRPr="002010F6">
        <w:rPr>
          <w:w w:val="99"/>
        </w:rPr>
        <w:t xml:space="preserve">e </w:t>
      </w:r>
      <w:r w:rsidRPr="002010F6">
        <w:rPr>
          <w:spacing w:val="-1"/>
        </w:rPr>
        <w:t>p</w:t>
      </w:r>
      <w:r w:rsidRPr="002010F6">
        <w:rPr>
          <w:w w:val="99"/>
        </w:rPr>
        <w:t>r</w:t>
      </w:r>
      <w:r w:rsidRPr="002010F6">
        <w:rPr>
          <w:spacing w:val="1"/>
          <w:w w:val="99"/>
        </w:rPr>
        <w:t>o</w:t>
      </w:r>
      <w:r w:rsidRPr="002010F6">
        <w:t>cess</w:t>
      </w:r>
      <w:r w:rsidRPr="002010F6">
        <w:rPr>
          <w:spacing w:val="-1"/>
        </w:rPr>
        <w:t>i</w:t>
      </w:r>
      <w:r w:rsidRPr="002010F6">
        <w:rPr>
          <w:spacing w:val="-1"/>
          <w:w w:val="99"/>
        </w:rPr>
        <w:t>n</w:t>
      </w:r>
      <w:r w:rsidRPr="002010F6">
        <w:rPr>
          <w:spacing w:val="-1"/>
        </w:rPr>
        <w:t>g</w:t>
      </w:r>
      <w:r w:rsidRPr="002010F6">
        <w:rPr>
          <w:w w:val="99"/>
        </w:rPr>
        <w:t>.</w:t>
      </w:r>
      <w:r w:rsidRPr="002010F6">
        <w:rPr>
          <w:spacing w:val="-1"/>
        </w:rPr>
        <w:t xml:space="preserve"> T</w:t>
      </w:r>
      <w:r w:rsidRPr="002010F6">
        <w:rPr>
          <w:spacing w:val="1"/>
        </w:rPr>
        <w:t>h</w:t>
      </w:r>
      <w:r w:rsidRPr="002010F6">
        <w:rPr>
          <w:spacing w:val="-2"/>
        </w:rPr>
        <w:t>i</w:t>
      </w:r>
      <w:r w:rsidRPr="002010F6">
        <w:rPr>
          <w:w w:val="99"/>
        </w:rPr>
        <w:t>s</w:t>
      </w:r>
      <w:r w:rsidRPr="002010F6">
        <w:rPr>
          <w:spacing w:val="-1"/>
          <w:w w:val="99"/>
        </w:rPr>
        <w:t xml:space="preserve"> </w:t>
      </w:r>
      <w:r w:rsidRPr="002010F6">
        <w:rPr>
          <w:spacing w:val="-2"/>
        </w:rPr>
        <w:t>i</w:t>
      </w:r>
      <w:r w:rsidRPr="002010F6">
        <w:rPr>
          <w:w w:val="99"/>
        </w:rPr>
        <w:t>s</w:t>
      </w:r>
      <w:r w:rsidRPr="002010F6">
        <w:rPr>
          <w:spacing w:val="1"/>
          <w:w w:val="99"/>
        </w:rPr>
        <w:t xml:space="preserve"> p</w:t>
      </w:r>
      <w:r w:rsidRPr="002010F6">
        <w:rPr>
          <w:w w:val="99"/>
        </w:rPr>
        <w:t>art</w:t>
      </w:r>
      <w:r w:rsidRPr="002010F6">
        <w:rPr>
          <w:spacing w:val="-2"/>
          <w:w w:val="99"/>
        </w:rPr>
        <w:t>i</w:t>
      </w:r>
      <w:r w:rsidRPr="002010F6">
        <w:rPr>
          <w:w w:val="99"/>
        </w:rPr>
        <w:t>c</w:t>
      </w:r>
      <w:r w:rsidRPr="002010F6">
        <w:rPr>
          <w:spacing w:val="-1"/>
          <w:w w:val="99"/>
        </w:rPr>
        <w:t>u</w:t>
      </w:r>
      <w:r w:rsidRPr="002010F6">
        <w:rPr>
          <w:spacing w:val="-2"/>
        </w:rPr>
        <w:t>l</w:t>
      </w:r>
      <w:r w:rsidRPr="002010F6">
        <w:rPr>
          <w:w w:val="99"/>
        </w:rPr>
        <w:t>a</w:t>
      </w:r>
      <w:r w:rsidRPr="002010F6">
        <w:rPr>
          <w:spacing w:val="2"/>
          <w:w w:val="99"/>
        </w:rPr>
        <w:t>r</w:t>
      </w:r>
      <w:r w:rsidRPr="002010F6">
        <w:rPr>
          <w:spacing w:val="-2"/>
        </w:rPr>
        <w:t>l</w:t>
      </w:r>
      <w:r w:rsidRPr="002010F6">
        <w:rPr>
          <w:w w:val="99"/>
        </w:rPr>
        <w:t>y</w:t>
      </w:r>
      <w:r w:rsidRPr="002010F6">
        <w:rPr>
          <w:spacing w:val="-1"/>
        </w:rPr>
        <w:t xml:space="preserve"> </w:t>
      </w:r>
      <w:r w:rsidRPr="002010F6">
        <w:rPr>
          <w:spacing w:val="1"/>
        </w:rPr>
        <w:t>i</w:t>
      </w:r>
      <w:r w:rsidRPr="002010F6">
        <w:rPr>
          <w:w w:val="99"/>
        </w:rPr>
        <w:t>m</w:t>
      </w:r>
      <w:r w:rsidRPr="002010F6">
        <w:rPr>
          <w:spacing w:val="-2"/>
          <w:w w:val="99"/>
        </w:rPr>
        <w:t>p</w:t>
      </w:r>
      <w:r w:rsidRPr="002010F6">
        <w:rPr>
          <w:w w:val="99"/>
        </w:rPr>
        <w:t>ortan</w:t>
      </w:r>
      <w:r w:rsidRPr="002010F6">
        <w:t>t</w:t>
      </w:r>
      <w:r w:rsidRPr="002010F6">
        <w:rPr>
          <w:spacing w:val="-1"/>
        </w:rPr>
        <w:t xml:space="preserve"> </w:t>
      </w:r>
      <w:r w:rsidRPr="002010F6">
        <w:rPr>
          <w:spacing w:val="-2"/>
        </w:rPr>
        <w:t>i</w:t>
      </w:r>
      <w:r w:rsidRPr="002010F6">
        <w:rPr>
          <w:w w:val="99"/>
        </w:rPr>
        <w:t>n</w:t>
      </w:r>
      <w:r w:rsidRPr="002010F6">
        <w:rPr>
          <w:spacing w:val="1"/>
        </w:rPr>
        <w:t xml:space="preserve"> </w:t>
      </w:r>
      <w:r w:rsidRPr="002010F6">
        <w:t>s</w:t>
      </w:r>
      <w:r w:rsidRPr="002010F6">
        <w:rPr>
          <w:spacing w:val="-2"/>
        </w:rPr>
        <w:t>i</w:t>
      </w:r>
      <w:r w:rsidRPr="002010F6">
        <w:rPr>
          <w:spacing w:val="1"/>
        </w:rPr>
        <w:t>t</w:t>
      </w:r>
      <w:r w:rsidRPr="002010F6">
        <w:rPr>
          <w:spacing w:val="-1"/>
          <w:w w:val="99"/>
        </w:rPr>
        <w:t>u</w:t>
      </w:r>
      <w:r w:rsidRPr="002010F6">
        <w:rPr>
          <w:w w:val="99"/>
        </w:rPr>
        <w:t>at</w:t>
      </w:r>
      <w:r w:rsidRPr="002010F6">
        <w:rPr>
          <w:spacing w:val="-2"/>
        </w:rPr>
        <w:t>i</w:t>
      </w:r>
      <w:r w:rsidRPr="002010F6">
        <w:rPr>
          <w:w w:val="99"/>
        </w:rPr>
        <w:t>o</w:t>
      </w:r>
      <w:r w:rsidRPr="002010F6">
        <w:rPr>
          <w:spacing w:val="-1"/>
          <w:w w:val="99"/>
        </w:rPr>
        <w:t>n</w:t>
      </w:r>
      <w:r w:rsidRPr="002010F6">
        <w:rPr>
          <w:w w:val="99"/>
        </w:rPr>
        <w:t>s</w:t>
      </w:r>
      <w:r w:rsidRPr="002010F6">
        <w:rPr>
          <w:spacing w:val="-1"/>
          <w:w w:val="99"/>
        </w:rPr>
        <w:t xml:space="preserve"> </w:t>
      </w:r>
      <w:r w:rsidRPr="002010F6">
        <w:rPr>
          <w:w w:val="99"/>
        </w:rPr>
        <w:t>s</w:t>
      </w:r>
      <w:r w:rsidRPr="002010F6">
        <w:rPr>
          <w:spacing w:val="-1"/>
          <w:w w:val="99"/>
        </w:rPr>
        <w:t>u</w:t>
      </w:r>
      <w:r w:rsidRPr="002010F6">
        <w:rPr>
          <w:spacing w:val="1"/>
          <w:w w:val="99"/>
        </w:rPr>
        <w:t>c</w:t>
      </w:r>
      <w:r w:rsidRPr="002010F6">
        <w:rPr>
          <w:w w:val="99"/>
        </w:rPr>
        <w:t>h</w:t>
      </w:r>
      <w:r w:rsidRPr="002010F6">
        <w:rPr>
          <w:spacing w:val="1"/>
        </w:rPr>
        <w:t xml:space="preserve"> </w:t>
      </w:r>
      <w:r w:rsidRPr="002010F6">
        <w:rPr>
          <w:w w:val="99"/>
        </w:rPr>
        <w:t>as</w:t>
      </w:r>
      <w:r w:rsidRPr="002010F6">
        <w:rPr>
          <w:spacing w:val="-2"/>
        </w:rPr>
        <w:t xml:space="preserve"> </w:t>
      </w:r>
      <w:r w:rsidRPr="002010F6">
        <w:rPr>
          <w:w w:val="99"/>
        </w:rPr>
        <w:t xml:space="preserve">a </w:t>
      </w:r>
      <w:r w:rsidRPr="002010F6">
        <w:rPr>
          <w:spacing w:val="-1"/>
        </w:rPr>
        <w:t>d</w:t>
      </w:r>
      <w:r w:rsidRPr="002010F6">
        <w:rPr>
          <w:w w:val="99"/>
        </w:rPr>
        <w:t>a</w:t>
      </w:r>
      <w:r w:rsidRPr="002010F6">
        <w:rPr>
          <w:spacing w:val="-2"/>
          <w:w w:val="99"/>
        </w:rPr>
        <w:t>t</w:t>
      </w:r>
      <w:r w:rsidRPr="002010F6">
        <w:rPr>
          <w:w w:val="99"/>
        </w:rPr>
        <w:t>a</w:t>
      </w:r>
      <w:r w:rsidRPr="002010F6">
        <w:rPr>
          <w:spacing w:val="-1"/>
        </w:rPr>
        <w:t xml:space="preserve"> b</w:t>
      </w:r>
      <w:r w:rsidRPr="002010F6">
        <w:rPr>
          <w:w w:val="99"/>
        </w:rPr>
        <w:t>r</w:t>
      </w:r>
      <w:r w:rsidRPr="002010F6">
        <w:rPr>
          <w:spacing w:val="1"/>
          <w:w w:val="99"/>
        </w:rPr>
        <w:t>e</w:t>
      </w:r>
      <w:r w:rsidRPr="002010F6">
        <w:rPr>
          <w:w w:val="99"/>
        </w:rPr>
        <w:t>ach</w:t>
      </w:r>
      <w:r w:rsidRPr="002010F6">
        <w:rPr>
          <w:spacing w:val="-2"/>
        </w:rPr>
        <w:t xml:space="preserve"> </w:t>
      </w:r>
      <w:r w:rsidRPr="002010F6">
        <w:rPr>
          <w:spacing w:val="-1"/>
        </w:rPr>
        <w:t>wh</w:t>
      </w:r>
      <w:r w:rsidRPr="002010F6">
        <w:rPr>
          <w:w w:val="99"/>
        </w:rPr>
        <w:t>ere</w:t>
      </w:r>
      <w:r w:rsidRPr="002010F6">
        <w:rPr>
          <w:spacing w:val="1"/>
        </w:rPr>
        <w:t xml:space="preserve"> </w:t>
      </w:r>
      <w:r w:rsidRPr="002010F6">
        <w:t>it</w:t>
      </w:r>
      <w:r w:rsidRPr="002010F6">
        <w:rPr>
          <w:spacing w:val="-1"/>
        </w:rPr>
        <w:t xml:space="preserve"> w</w:t>
      </w:r>
      <w:r w:rsidRPr="002010F6">
        <w:rPr>
          <w:spacing w:val="-2"/>
        </w:rPr>
        <w:t>i</w:t>
      </w:r>
      <w:r w:rsidRPr="002010F6">
        <w:rPr>
          <w:spacing w:val="1"/>
        </w:rPr>
        <w:t>l</w:t>
      </w:r>
      <w:r w:rsidRPr="002010F6">
        <w:t>l</w:t>
      </w:r>
      <w:r w:rsidRPr="002010F6">
        <w:rPr>
          <w:spacing w:val="-2"/>
        </w:rPr>
        <w:t xml:space="preserve"> b</w:t>
      </w:r>
      <w:r w:rsidRPr="002010F6">
        <w:rPr>
          <w:w w:val="99"/>
        </w:rPr>
        <w:t>e</w:t>
      </w:r>
      <w:r w:rsidRPr="002010F6">
        <w:t xml:space="preserve"> </w:t>
      </w:r>
      <w:r w:rsidRPr="002010F6">
        <w:rPr>
          <w:spacing w:val="-2"/>
          <w:w w:val="99"/>
        </w:rPr>
        <w:t>n</w:t>
      </w:r>
      <w:r w:rsidRPr="002010F6">
        <w:rPr>
          <w:w w:val="99"/>
        </w:rPr>
        <w:t>ecessary</w:t>
      </w:r>
      <w:r w:rsidRPr="002010F6">
        <w:t xml:space="preserve"> t</w:t>
      </w:r>
      <w:r w:rsidRPr="002010F6">
        <w:rPr>
          <w:w w:val="99"/>
        </w:rPr>
        <w:t>o</w:t>
      </w:r>
      <w:r w:rsidRPr="002010F6">
        <w:t xml:space="preserve"> </w:t>
      </w:r>
      <w:r w:rsidRPr="002010F6">
        <w:rPr>
          <w:spacing w:val="-2"/>
        </w:rPr>
        <w:t>d</w:t>
      </w:r>
      <w:r w:rsidRPr="002010F6">
        <w:rPr>
          <w:w w:val="99"/>
        </w:rPr>
        <w:t>e</w:t>
      </w:r>
      <w:r w:rsidRPr="002010F6">
        <w:rPr>
          <w:spacing w:val="-1"/>
        </w:rPr>
        <w:t>t</w:t>
      </w:r>
      <w:r w:rsidRPr="002010F6">
        <w:rPr>
          <w:w w:val="99"/>
        </w:rPr>
        <w:t>erm</w:t>
      </w:r>
      <w:r w:rsidRPr="002010F6">
        <w:rPr>
          <w:spacing w:val="-2"/>
          <w:w w:val="99"/>
        </w:rPr>
        <w:t>i</w:t>
      </w:r>
      <w:r w:rsidRPr="002010F6">
        <w:rPr>
          <w:spacing w:val="-1"/>
          <w:w w:val="99"/>
        </w:rPr>
        <w:t>n</w:t>
      </w:r>
      <w:r w:rsidRPr="002010F6">
        <w:rPr>
          <w:w w:val="99"/>
        </w:rPr>
        <w:t>e</w:t>
      </w:r>
      <w:r w:rsidRPr="002010F6">
        <w:t xml:space="preserve"> </w:t>
      </w:r>
      <w:r w:rsidRPr="002010F6">
        <w:rPr>
          <w:spacing w:val="-1"/>
        </w:rPr>
        <w:t>wh</w:t>
      </w:r>
      <w:r w:rsidRPr="002010F6">
        <w:rPr>
          <w:spacing w:val="-2"/>
        </w:rPr>
        <w:t>i</w:t>
      </w:r>
      <w:r w:rsidRPr="002010F6">
        <w:rPr>
          <w:w w:val="99"/>
        </w:rPr>
        <w:t>ch or</w:t>
      </w:r>
      <w:r w:rsidRPr="002010F6">
        <w:rPr>
          <w:spacing w:val="-1"/>
          <w:w w:val="99"/>
        </w:rPr>
        <w:t>g</w:t>
      </w:r>
      <w:r w:rsidRPr="002010F6">
        <w:rPr>
          <w:w w:val="99"/>
        </w:rPr>
        <w:t>a</w:t>
      </w:r>
      <w:r w:rsidRPr="002010F6">
        <w:rPr>
          <w:spacing w:val="-1"/>
          <w:w w:val="99"/>
        </w:rPr>
        <w:t>n</w:t>
      </w:r>
      <w:r w:rsidRPr="002010F6">
        <w:rPr>
          <w:spacing w:val="-2"/>
        </w:rPr>
        <w:t>i</w:t>
      </w:r>
      <w:r w:rsidRPr="002010F6">
        <w:rPr>
          <w:w w:val="99"/>
        </w:rPr>
        <w:t>sa</w:t>
      </w:r>
      <w:r w:rsidRPr="002010F6">
        <w:rPr>
          <w:spacing w:val="-2"/>
          <w:w w:val="99"/>
        </w:rPr>
        <w:t>t</w:t>
      </w:r>
      <w:r w:rsidRPr="002010F6">
        <w:rPr>
          <w:spacing w:val="-2"/>
        </w:rPr>
        <w:t>i</w:t>
      </w:r>
      <w:r w:rsidRPr="002010F6">
        <w:rPr>
          <w:w w:val="99"/>
        </w:rPr>
        <w:t>on</w:t>
      </w:r>
      <w:r w:rsidRPr="002010F6">
        <w:rPr>
          <w:spacing w:val="1"/>
        </w:rPr>
        <w:t xml:space="preserve"> </w:t>
      </w:r>
      <w:r w:rsidRPr="002010F6">
        <w:rPr>
          <w:spacing w:val="-2"/>
          <w:w w:val="99"/>
        </w:rPr>
        <w:t>h</w:t>
      </w:r>
      <w:r w:rsidRPr="002010F6">
        <w:rPr>
          <w:w w:val="99"/>
        </w:rPr>
        <w:t>as</w:t>
      </w:r>
      <w:r w:rsidRPr="002010F6">
        <w:rPr>
          <w:spacing w:val="1"/>
        </w:rPr>
        <w:t xml:space="preserve"> </w:t>
      </w:r>
      <w:r w:rsidRPr="002010F6">
        <w:rPr>
          <w:spacing w:val="-1"/>
        </w:rPr>
        <w:t>d</w:t>
      </w:r>
      <w:r w:rsidRPr="002010F6">
        <w:rPr>
          <w:spacing w:val="2"/>
          <w:w w:val="99"/>
        </w:rPr>
        <w:t>a</w:t>
      </w:r>
      <w:r w:rsidRPr="002010F6">
        <w:rPr>
          <w:spacing w:val="-1"/>
        </w:rPr>
        <w:t>t</w:t>
      </w:r>
      <w:r w:rsidRPr="002010F6">
        <w:rPr>
          <w:w w:val="99"/>
        </w:rPr>
        <w:t>a</w:t>
      </w:r>
      <w:r w:rsidRPr="002010F6">
        <w:rPr>
          <w:spacing w:val="-1"/>
        </w:rPr>
        <w:t xml:space="preserve"> p</w:t>
      </w:r>
      <w:r w:rsidRPr="002010F6">
        <w:rPr>
          <w:w w:val="99"/>
        </w:rPr>
        <w:t>r</w:t>
      </w:r>
      <w:r w:rsidRPr="002010F6">
        <w:rPr>
          <w:spacing w:val="1"/>
          <w:w w:val="99"/>
        </w:rPr>
        <w:t>o</w:t>
      </w:r>
      <w:r w:rsidRPr="002010F6">
        <w:rPr>
          <w:spacing w:val="-1"/>
        </w:rPr>
        <w:t>t</w:t>
      </w:r>
      <w:r w:rsidRPr="002010F6">
        <w:rPr>
          <w:w w:val="99"/>
        </w:rPr>
        <w:t>e</w:t>
      </w:r>
      <w:r w:rsidRPr="002010F6">
        <w:t>c</w:t>
      </w:r>
      <w:r w:rsidRPr="002010F6">
        <w:rPr>
          <w:spacing w:val="-2"/>
        </w:rPr>
        <w:t>ti</w:t>
      </w:r>
      <w:r w:rsidRPr="002010F6">
        <w:rPr>
          <w:w w:val="99"/>
        </w:rPr>
        <w:t>on</w:t>
      </w:r>
      <w:r w:rsidRPr="002010F6">
        <w:rPr>
          <w:spacing w:val="-1"/>
        </w:rPr>
        <w:t xml:space="preserve"> </w:t>
      </w:r>
      <w:r w:rsidRPr="002010F6">
        <w:rPr>
          <w:w w:val="99"/>
        </w:rPr>
        <w:t>r</w:t>
      </w:r>
      <w:r w:rsidRPr="002010F6">
        <w:rPr>
          <w:spacing w:val="1"/>
          <w:w w:val="99"/>
        </w:rPr>
        <w:t>e</w:t>
      </w:r>
      <w:r w:rsidRPr="002010F6">
        <w:t>s</w:t>
      </w:r>
      <w:r w:rsidRPr="002010F6">
        <w:rPr>
          <w:spacing w:val="-1"/>
        </w:rPr>
        <w:t>p</w:t>
      </w:r>
      <w:r w:rsidRPr="002010F6">
        <w:rPr>
          <w:w w:val="99"/>
        </w:rPr>
        <w:t>o</w:t>
      </w:r>
      <w:r w:rsidRPr="002010F6">
        <w:rPr>
          <w:spacing w:val="1"/>
          <w:w w:val="99"/>
        </w:rPr>
        <w:t>n</w:t>
      </w:r>
      <w:r w:rsidRPr="002010F6">
        <w:t>s</w:t>
      </w:r>
      <w:r w:rsidRPr="002010F6">
        <w:rPr>
          <w:spacing w:val="-2"/>
        </w:rPr>
        <w:t>i</w:t>
      </w:r>
      <w:r w:rsidRPr="002010F6">
        <w:rPr>
          <w:spacing w:val="-1"/>
        </w:rPr>
        <w:t>b</w:t>
      </w:r>
      <w:r w:rsidRPr="002010F6">
        <w:rPr>
          <w:spacing w:val="1"/>
        </w:rPr>
        <w:t>i</w:t>
      </w:r>
      <w:r w:rsidRPr="002010F6">
        <w:rPr>
          <w:spacing w:val="-2"/>
        </w:rPr>
        <w:t>l</w:t>
      </w:r>
      <w:r w:rsidRPr="002010F6">
        <w:rPr>
          <w:spacing w:val="1"/>
        </w:rPr>
        <w:t>i</w:t>
      </w:r>
      <w:r w:rsidRPr="002010F6">
        <w:rPr>
          <w:spacing w:val="-1"/>
        </w:rPr>
        <w:t>t</w:t>
      </w:r>
      <w:r w:rsidRPr="002010F6">
        <w:rPr>
          <w:w w:val="99"/>
        </w:rPr>
        <w:t>y.</w:t>
      </w:r>
    </w:p>
    <w:p w:rsidR="001D5AF6" w:rsidRPr="002010F6" w:rsidRDefault="001D5AF6" w:rsidP="001D5AF6">
      <w:pPr>
        <w:tabs>
          <w:tab w:val="left" w:pos="0"/>
        </w:tabs>
        <w:spacing w:before="7"/>
        <w:ind w:left="0"/>
        <w:rPr>
          <w:rFonts w:eastAsia="Georgia"/>
        </w:rPr>
      </w:pPr>
    </w:p>
    <w:p w:rsidR="001D5AF6" w:rsidRPr="002010F6" w:rsidRDefault="001D5AF6" w:rsidP="001D5AF6">
      <w:pPr>
        <w:tabs>
          <w:tab w:val="left" w:pos="0"/>
        </w:tabs>
        <w:spacing w:before="13"/>
        <w:ind w:left="0"/>
        <w:rPr>
          <w:rFonts w:eastAsia="Verdana"/>
          <w:spacing w:val="-1"/>
        </w:rPr>
      </w:pPr>
      <w:r w:rsidRPr="002010F6">
        <w:rPr>
          <w:rFonts w:eastAsia="Verdana"/>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b/>
          <w:spacing w:val="-2"/>
        </w:rPr>
        <w:t>d</w:t>
      </w:r>
      <w:r w:rsidRPr="002010F6">
        <w:rPr>
          <w:rFonts w:eastAsia="Verdana"/>
          <w:b/>
          <w:w w:val="99"/>
        </w:rPr>
        <w:t>a</w:t>
      </w:r>
      <w:r w:rsidRPr="002010F6">
        <w:rPr>
          <w:rFonts w:eastAsia="Verdana"/>
          <w:b/>
          <w:spacing w:val="-2"/>
          <w:w w:val="99"/>
        </w:rPr>
        <w:t>t</w:t>
      </w:r>
      <w:r w:rsidRPr="002010F6">
        <w:rPr>
          <w:rFonts w:eastAsia="Verdana"/>
          <w:b/>
          <w:w w:val="99"/>
        </w:rPr>
        <w:t>a</w:t>
      </w:r>
      <w:r w:rsidRPr="002010F6">
        <w:rPr>
          <w:rFonts w:eastAsia="Verdana"/>
          <w:b/>
          <w:spacing w:val="-1"/>
        </w:rPr>
        <w:t xml:space="preserve"> </w:t>
      </w:r>
      <w:r w:rsidRPr="002010F6">
        <w:rPr>
          <w:rFonts w:eastAsia="Verdana"/>
          <w:b/>
        </w:rPr>
        <w:t>con</w:t>
      </w:r>
      <w:r w:rsidRPr="002010F6">
        <w:rPr>
          <w:rFonts w:eastAsia="Verdana"/>
          <w:b/>
          <w:spacing w:val="-2"/>
        </w:rPr>
        <w:t>t</w:t>
      </w:r>
      <w:r w:rsidRPr="002010F6">
        <w:rPr>
          <w:rFonts w:eastAsia="Verdana"/>
          <w:b/>
          <w:w w:val="99"/>
        </w:rPr>
        <w:t>r</w:t>
      </w:r>
      <w:r w:rsidRPr="002010F6">
        <w:rPr>
          <w:rFonts w:eastAsia="Verdana"/>
          <w:b/>
          <w:spacing w:val="1"/>
          <w:w w:val="99"/>
        </w:rPr>
        <w:t>o</w:t>
      </w:r>
      <w:r w:rsidRPr="002010F6">
        <w:rPr>
          <w:rFonts w:eastAsia="Verdana"/>
          <w:b/>
          <w:spacing w:val="-2"/>
        </w:rPr>
        <w:t>ll</w:t>
      </w:r>
      <w:r w:rsidRPr="002010F6">
        <w:rPr>
          <w:rFonts w:eastAsia="Verdana"/>
          <w:b/>
          <w:w w:val="99"/>
        </w:rPr>
        <w:t>er</w:t>
      </w:r>
      <w:r w:rsidRPr="002010F6">
        <w:rPr>
          <w:rFonts w:eastAsia="Verdana"/>
          <w:spacing w:val="2"/>
        </w:rPr>
        <w:t xml:space="preserve"> </w:t>
      </w:r>
      <w:r w:rsidRPr="002010F6">
        <w:rPr>
          <w:rFonts w:eastAsia="Verdana"/>
          <w:w w:val="99"/>
        </w:rPr>
        <w:t>m</w:t>
      </w:r>
      <w:r w:rsidRPr="002010F6">
        <w:rPr>
          <w:rFonts w:eastAsia="Verdana"/>
          <w:spacing w:val="-2"/>
          <w:w w:val="99"/>
        </w:rPr>
        <w:t>u</w:t>
      </w:r>
      <w:r w:rsidRPr="002010F6">
        <w:rPr>
          <w:rFonts w:eastAsia="Verdana"/>
        </w:rPr>
        <w:t>st</w:t>
      </w:r>
      <w:r w:rsidRPr="002010F6">
        <w:rPr>
          <w:rFonts w:eastAsia="Verdana"/>
          <w:spacing w:val="-2"/>
        </w:rPr>
        <w:t xml:space="preserve"> </w:t>
      </w:r>
      <w:r w:rsidRPr="002010F6">
        <w:rPr>
          <w:rFonts w:eastAsia="Verdana"/>
          <w:w w:val="99"/>
        </w:rPr>
        <w:t>exe</w:t>
      </w:r>
      <w:r w:rsidRPr="002010F6">
        <w:rPr>
          <w:rFonts w:eastAsia="Verdana"/>
        </w:rPr>
        <w:t>rci</w:t>
      </w:r>
      <w:r w:rsidRPr="002010F6">
        <w:rPr>
          <w:rFonts w:eastAsia="Verdana"/>
          <w:spacing w:val="-1"/>
        </w:rPr>
        <w:t>s</w:t>
      </w:r>
      <w:r w:rsidRPr="002010F6">
        <w:rPr>
          <w:rFonts w:eastAsia="Verdana"/>
          <w:w w:val="99"/>
        </w:rPr>
        <w:t>e</w:t>
      </w:r>
      <w:r w:rsidRPr="002010F6">
        <w:rPr>
          <w:rFonts w:eastAsia="Verdana"/>
        </w:rPr>
        <w:t xml:space="preserve"> </w:t>
      </w:r>
      <w:r w:rsidRPr="002010F6">
        <w:rPr>
          <w:rFonts w:eastAsia="Verdana"/>
          <w:w w:val="99"/>
        </w:rPr>
        <w:t>ove</w:t>
      </w:r>
      <w:r w:rsidRPr="002010F6">
        <w:rPr>
          <w:rFonts w:eastAsia="Verdana"/>
        </w:rPr>
        <w:t>rall</w:t>
      </w:r>
      <w:r w:rsidRPr="002010F6">
        <w:rPr>
          <w:rFonts w:eastAsia="Verdana"/>
          <w:spacing w:val="-2"/>
        </w:rPr>
        <w:t xml:space="preserve"> </w:t>
      </w:r>
      <w:r w:rsidRPr="002010F6">
        <w:rPr>
          <w:rFonts w:eastAsia="Verdana"/>
          <w:spacing w:val="-1"/>
        </w:rPr>
        <w:t>c</w:t>
      </w:r>
      <w:r w:rsidRPr="002010F6">
        <w:rPr>
          <w:rFonts w:eastAsia="Verdana"/>
          <w:w w:val="99"/>
        </w:rPr>
        <w:t>o</w:t>
      </w:r>
      <w:r w:rsidRPr="002010F6">
        <w:rPr>
          <w:rFonts w:eastAsia="Verdana"/>
          <w:spacing w:val="1"/>
          <w:w w:val="99"/>
        </w:rPr>
        <w:t>n</w:t>
      </w:r>
      <w:r w:rsidRPr="002010F6">
        <w:rPr>
          <w:rFonts w:eastAsia="Verdana"/>
          <w:spacing w:val="-1"/>
        </w:rPr>
        <w:t>t</w:t>
      </w:r>
      <w:r w:rsidRPr="002010F6">
        <w:rPr>
          <w:rFonts w:eastAsia="Verdana"/>
          <w:w w:val="99"/>
        </w:rPr>
        <w:t>r</w:t>
      </w:r>
      <w:r w:rsidRPr="002010F6">
        <w:rPr>
          <w:rFonts w:eastAsia="Verdana"/>
          <w:spacing w:val="1"/>
          <w:w w:val="99"/>
        </w:rPr>
        <w:t>o</w:t>
      </w:r>
      <w:r w:rsidRPr="002010F6">
        <w:rPr>
          <w:rFonts w:eastAsia="Verdana"/>
        </w:rPr>
        <w:t>l</w:t>
      </w:r>
      <w:r w:rsidRPr="002010F6">
        <w:rPr>
          <w:rFonts w:eastAsia="Verdana"/>
          <w:spacing w:val="-2"/>
        </w:rPr>
        <w:t xml:space="preserve"> </w:t>
      </w:r>
      <w:r w:rsidRPr="002010F6">
        <w:rPr>
          <w:rFonts w:eastAsia="Verdana"/>
          <w:w w:val="99"/>
        </w:rPr>
        <w:t>over</w:t>
      </w:r>
      <w:r w:rsidRPr="002010F6">
        <w:rPr>
          <w:rFonts w:eastAsia="Verdana"/>
        </w:rPr>
        <w:t xml:space="preserve"> </w:t>
      </w:r>
      <w:r w:rsidRPr="002010F6">
        <w:rPr>
          <w:rFonts w:eastAsia="Verdana"/>
          <w:spacing w:val="-1"/>
        </w:rPr>
        <w:t>t</w:t>
      </w:r>
      <w:r w:rsidRPr="002010F6">
        <w:rPr>
          <w:rFonts w:eastAsia="Verdana"/>
          <w:spacing w:val="-1"/>
          <w:w w:val="99"/>
        </w:rPr>
        <w:t>h</w:t>
      </w:r>
      <w:r w:rsidRPr="002010F6">
        <w:rPr>
          <w:rFonts w:eastAsia="Verdana"/>
          <w:w w:val="99"/>
        </w:rPr>
        <w:t xml:space="preserve">e </w:t>
      </w:r>
      <w:r w:rsidRPr="002010F6">
        <w:rPr>
          <w:rFonts w:eastAsia="Verdana"/>
          <w:spacing w:val="-1"/>
        </w:rPr>
        <w:t>p</w:t>
      </w:r>
      <w:r w:rsidRPr="002010F6">
        <w:rPr>
          <w:rFonts w:eastAsia="Verdana"/>
          <w:spacing w:val="-1"/>
          <w:w w:val="99"/>
        </w:rPr>
        <w:t>u</w:t>
      </w:r>
      <w:r w:rsidRPr="002010F6">
        <w:rPr>
          <w:rFonts w:eastAsia="Verdana"/>
          <w:w w:val="99"/>
        </w:rPr>
        <w:t>rpose</w:t>
      </w:r>
      <w:r w:rsidRPr="002010F6">
        <w:rPr>
          <w:rFonts w:eastAsia="Verdana"/>
        </w:rPr>
        <w:t xml:space="preserve"> </w:t>
      </w:r>
      <w:r w:rsidRPr="002010F6">
        <w:rPr>
          <w:rFonts w:eastAsia="Verdana"/>
          <w:w w:val="99"/>
        </w:rPr>
        <w:t>for</w:t>
      </w:r>
      <w:r w:rsidRPr="002010F6">
        <w:rPr>
          <w:rFonts w:eastAsia="Verdana"/>
        </w:rPr>
        <w:t xml:space="preserve"> </w:t>
      </w:r>
      <w:r w:rsidRPr="002010F6">
        <w:rPr>
          <w:rFonts w:eastAsia="Verdana"/>
          <w:spacing w:val="-1"/>
        </w:rPr>
        <w:t>wh</w:t>
      </w:r>
      <w:r w:rsidRPr="002010F6">
        <w:rPr>
          <w:rFonts w:eastAsia="Verdana"/>
          <w:spacing w:val="-2"/>
        </w:rPr>
        <w:t>i</w:t>
      </w:r>
      <w:r w:rsidRPr="002010F6">
        <w:rPr>
          <w:rFonts w:eastAsia="Verdana"/>
          <w:w w:val="99"/>
        </w:rPr>
        <w:t>c</w:t>
      </w:r>
      <w:r w:rsidRPr="002010F6">
        <w:rPr>
          <w:rFonts w:eastAsia="Verdana"/>
          <w:spacing w:val="-1"/>
          <w:w w:val="99"/>
        </w:rPr>
        <w:t>h</w:t>
      </w:r>
      <w:r w:rsidRPr="002010F6">
        <w:rPr>
          <w:rFonts w:eastAsia="Verdana"/>
          <w:w w:val="99"/>
        </w:rPr>
        <w:t>,</w:t>
      </w:r>
      <w:r w:rsidRPr="002010F6">
        <w:rPr>
          <w:rFonts w:eastAsia="Verdana"/>
        </w:rPr>
        <w:t xml:space="preserve"> </w:t>
      </w:r>
      <w:r w:rsidRPr="002010F6">
        <w:rPr>
          <w:rFonts w:eastAsia="Verdana"/>
          <w:w w:val="99"/>
        </w:rPr>
        <w:t>a</w:t>
      </w:r>
      <w:r w:rsidRPr="002010F6">
        <w:rPr>
          <w:rFonts w:eastAsia="Verdana"/>
          <w:spacing w:val="-1"/>
          <w:w w:val="99"/>
        </w:rPr>
        <w:t>n</w:t>
      </w:r>
      <w:r w:rsidRPr="002010F6">
        <w:rPr>
          <w:rFonts w:eastAsia="Verdana"/>
        </w:rPr>
        <w:t>d</w:t>
      </w:r>
      <w:r w:rsidRPr="002010F6">
        <w:rPr>
          <w:rFonts w:eastAsia="Verdana"/>
          <w:spacing w:val="-1"/>
        </w:rPr>
        <w:t xml:space="preserve"> </w:t>
      </w:r>
      <w:r w:rsidRPr="002010F6">
        <w:rPr>
          <w:rFonts w:eastAsia="Verdana"/>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spacing w:val="-2"/>
          <w:w w:val="99"/>
        </w:rPr>
        <w:t>m</w:t>
      </w:r>
      <w:r w:rsidRPr="002010F6">
        <w:rPr>
          <w:rFonts w:eastAsia="Verdana"/>
          <w:w w:val="99"/>
        </w:rPr>
        <w:t>a</w:t>
      </w:r>
      <w:r w:rsidRPr="002010F6">
        <w:rPr>
          <w:rFonts w:eastAsia="Verdana"/>
          <w:spacing w:val="-1"/>
          <w:w w:val="99"/>
        </w:rPr>
        <w:t>nn</w:t>
      </w:r>
      <w:r w:rsidRPr="002010F6">
        <w:rPr>
          <w:rFonts w:eastAsia="Verdana"/>
          <w:w w:val="99"/>
        </w:rPr>
        <w:t>er</w:t>
      </w:r>
      <w:r w:rsidRPr="002010F6">
        <w:rPr>
          <w:rFonts w:eastAsia="Verdana"/>
        </w:rPr>
        <w:t xml:space="preserve"> </w:t>
      </w:r>
      <w:r w:rsidRPr="002010F6">
        <w:rPr>
          <w:rFonts w:eastAsia="Verdana"/>
          <w:spacing w:val="-1"/>
        </w:rPr>
        <w:t>i</w:t>
      </w:r>
      <w:r w:rsidRPr="002010F6">
        <w:rPr>
          <w:rFonts w:eastAsia="Verdana"/>
          <w:w w:val="99"/>
        </w:rPr>
        <w:t>n</w:t>
      </w:r>
      <w:r w:rsidRPr="002010F6">
        <w:rPr>
          <w:rFonts w:eastAsia="Verdana"/>
          <w:spacing w:val="1"/>
        </w:rPr>
        <w:t xml:space="preserve"> </w:t>
      </w:r>
      <w:r w:rsidRPr="002010F6">
        <w:rPr>
          <w:rFonts w:eastAsia="Verdana"/>
          <w:spacing w:val="-1"/>
        </w:rPr>
        <w:t>wh</w:t>
      </w:r>
      <w:r w:rsidRPr="002010F6">
        <w:rPr>
          <w:rFonts w:eastAsia="Verdana"/>
          <w:spacing w:val="-2"/>
        </w:rPr>
        <w:t>i</w:t>
      </w:r>
      <w:r w:rsidRPr="002010F6">
        <w:rPr>
          <w:rFonts w:eastAsia="Verdana"/>
          <w:w w:val="99"/>
        </w:rPr>
        <w:t>c</w:t>
      </w:r>
      <w:r w:rsidRPr="002010F6">
        <w:rPr>
          <w:rFonts w:eastAsia="Verdana"/>
          <w:spacing w:val="-1"/>
          <w:w w:val="99"/>
        </w:rPr>
        <w:t>h</w:t>
      </w:r>
      <w:r w:rsidRPr="002010F6">
        <w:rPr>
          <w:rFonts w:eastAsia="Verdana"/>
          <w:w w:val="99"/>
        </w:rPr>
        <w:t>,</w:t>
      </w:r>
      <w:r w:rsidRPr="002010F6">
        <w:rPr>
          <w:rFonts w:eastAsia="Verdana"/>
          <w:spacing w:val="1"/>
        </w:rPr>
        <w:t xml:space="preserve"> </w:t>
      </w:r>
      <w:r w:rsidRPr="002010F6">
        <w:rPr>
          <w:rFonts w:eastAsia="Verdana"/>
          <w:spacing w:val="-2"/>
        </w:rPr>
        <w:t>p</w:t>
      </w:r>
      <w:r w:rsidRPr="002010F6">
        <w:rPr>
          <w:rFonts w:eastAsia="Verdana"/>
          <w:w w:val="99"/>
        </w:rPr>
        <w:t>erso</w:t>
      </w:r>
      <w:r w:rsidRPr="002010F6">
        <w:rPr>
          <w:rFonts w:eastAsia="Verdana"/>
          <w:spacing w:val="-1"/>
          <w:w w:val="99"/>
        </w:rPr>
        <w:t>n</w:t>
      </w:r>
      <w:r w:rsidRPr="002010F6">
        <w:rPr>
          <w:rFonts w:eastAsia="Verdana"/>
        </w:rPr>
        <w:t>al</w:t>
      </w:r>
      <w:r w:rsidRPr="002010F6">
        <w:rPr>
          <w:rFonts w:eastAsia="Verdana"/>
          <w:spacing w:val="-2"/>
        </w:rPr>
        <w:t xml:space="preserve"> d</w:t>
      </w:r>
      <w:r w:rsidRPr="002010F6">
        <w:rPr>
          <w:rFonts w:eastAsia="Verdana"/>
          <w:spacing w:val="2"/>
          <w:w w:val="99"/>
        </w:rPr>
        <w:t>a</w:t>
      </w:r>
      <w:r w:rsidRPr="002010F6">
        <w:rPr>
          <w:rFonts w:eastAsia="Verdana"/>
          <w:spacing w:val="1"/>
        </w:rPr>
        <w:t>t</w:t>
      </w:r>
      <w:r w:rsidRPr="002010F6">
        <w:rPr>
          <w:rFonts w:eastAsia="Verdana"/>
          <w:w w:val="99"/>
        </w:rPr>
        <w:t>a</w:t>
      </w:r>
      <w:r w:rsidRPr="002010F6">
        <w:rPr>
          <w:rFonts w:eastAsia="Verdana"/>
          <w:spacing w:val="-1"/>
        </w:rPr>
        <w:t xml:space="preserve"> </w:t>
      </w:r>
      <w:r w:rsidRPr="002010F6">
        <w:rPr>
          <w:rFonts w:eastAsia="Verdana"/>
          <w:w w:val="99"/>
        </w:rPr>
        <w:t xml:space="preserve">are </w:t>
      </w:r>
      <w:r w:rsidRPr="002010F6">
        <w:rPr>
          <w:rFonts w:eastAsia="Verdana"/>
          <w:spacing w:val="-1"/>
        </w:rPr>
        <w:t>p</w:t>
      </w:r>
      <w:r w:rsidRPr="002010F6">
        <w:rPr>
          <w:rFonts w:eastAsia="Verdana"/>
          <w:w w:val="99"/>
        </w:rPr>
        <w:t>r</w:t>
      </w:r>
      <w:r w:rsidRPr="002010F6">
        <w:rPr>
          <w:rFonts w:eastAsia="Verdana"/>
          <w:spacing w:val="1"/>
          <w:w w:val="99"/>
        </w:rPr>
        <w:t>o</w:t>
      </w:r>
      <w:r w:rsidRPr="002010F6">
        <w:rPr>
          <w:rFonts w:eastAsia="Verdana"/>
          <w:w w:val="99"/>
        </w:rPr>
        <w:t>cess</w:t>
      </w:r>
      <w:r w:rsidRPr="002010F6">
        <w:rPr>
          <w:rFonts w:eastAsia="Verdana"/>
          <w:spacing w:val="1"/>
          <w:w w:val="99"/>
        </w:rPr>
        <w:t>e</w:t>
      </w:r>
      <w:r w:rsidRPr="002010F6">
        <w:rPr>
          <w:rFonts w:eastAsia="Verdana"/>
          <w:spacing w:val="-1"/>
        </w:rPr>
        <w:t>d</w:t>
      </w:r>
      <w:r w:rsidRPr="002010F6">
        <w:rPr>
          <w:rFonts w:eastAsia="Verdana"/>
          <w:w w:val="99"/>
        </w:rPr>
        <w:t>.</w:t>
      </w:r>
      <w:r w:rsidRPr="002010F6">
        <w:rPr>
          <w:rFonts w:eastAsia="Verdana"/>
          <w:spacing w:val="-1"/>
        </w:rPr>
        <w:t xml:space="preserve"> How</w:t>
      </w:r>
      <w:r w:rsidRPr="002010F6">
        <w:rPr>
          <w:rFonts w:eastAsia="Verdana"/>
          <w:spacing w:val="1"/>
        </w:rPr>
        <w:t>e</w:t>
      </w:r>
      <w:r w:rsidRPr="002010F6">
        <w:rPr>
          <w:rFonts w:eastAsia="Verdana"/>
          <w:w w:val="99"/>
        </w:rPr>
        <w:t>ve</w:t>
      </w:r>
      <w:r w:rsidRPr="002010F6">
        <w:rPr>
          <w:rFonts w:eastAsia="Verdana"/>
          <w:spacing w:val="-2"/>
          <w:w w:val="99"/>
        </w:rPr>
        <w:t>r</w:t>
      </w:r>
      <w:r w:rsidRPr="002010F6">
        <w:rPr>
          <w:rFonts w:eastAsia="Verdana"/>
          <w:w w:val="99"/>
        </w:rPr>
        <w:t>,</w:t>
      </w:r>
      <w:r w:rsidRPr="002010F6">
        <w:rPr>
          <w:rFonts w:eastAsia="Verdana"/>
          <w:spacing w:val="-1"/>
        </w:rPr>
        <w:t xml:space="preserve"> </w:t>
      </w:r>
      <w:r w:rsidRPr="002010F6">
        <w:rPr>
          <w:rFonts w:eastAsia="Verdana"/>
          <w:spacing w:val="-2"/>
        </w:rPr>
        <w:t>i</w:t>
      </w:r>
      <w:r w:rsidRPr="002010F6">
        <w:rPr>
          <w:rFonts w:eastAsia="Verdana"/>
          <w:w w:val="99"/>
        </w:rPr>
        <w:t>n</w:t>
      </w:r>
      <w:r w:rsidRPr="002010F6">
        <w:rPr>
          <w:rFonts w:eastAsia="Verdana"/>
          <w:spacing w:val="-1"/>
        </w:rPr>
        <w:t xml:space="preserve"> </w:t>
      </w:r>
      <w:r w:rsidRPr="002010F6">
        <w:rPr>
          <w:rFonts w:eastAsia="Verdana"/>
          <w:w w:val="99"/>
        </w:rPr>
        <w:t>r</w:t>
      </w:r>
      <w:r w:rsidRPr="002010F6">
        <w:rPr>
          <w:rFonts w:eastAsia="Verdana"/>
          <w:spacing w:val="1"/>
          <w:w w:val="99"/>
        </w:rPr>
        <w:t>e</w:t>
      </w:r>
      <w:r w:rsidRPr="002010F6">
        <w:rPr>
          <w:rFonts w:eastAsia="Verdana"/>
        </w:rPr>
        <w:t>al</w:t>
      </w:r>
      <w:r w:rsidRPr="002010F6">
        <w:rPr>
          <w:rFonts w:eastAsia="Verdana"/>
          <w:spacing w:val="-2"/>
        </w:rPr>
        <w:t>i</w:t>
      </w:r>
      <w:r w:rsidRPr="002010F6">
        <w:rPr>
          <w:rFonts w:eastAsia="Verdana"/>
          <w:spacing w:val="-1"/>
        </w:rPr>
        <w:t>t</w:t>
      </w:r>
      <w:r w:rsidRPr="002010F6">
        <w:rPr>
          <w:rFonts w:eastAsia="Verdana"/>
          <w:w w:val="99"/>
        </w:rPr>
        <w:t>y</w:t>
      </w:r>
      <w:r w:rsidRPr="002010F6">
        <w:rPr>
          <w:rFonts w:eastAsia="Verdana"/>
          <w:spacing w:val="-1"/>
        </w:rPr>
        <w:t xml:space="preserve"> </w:t>
      </w:r>
      <w:r w:rsidRPr="002010F6">
        <w:rPr>
          <w:rFonts w:eastAsia="Verdana"/>
          <w:w w:val="99"/>
        </w:rPr>
        <w:t>a</w:t>
      </w:r>
      <w:r w:rsidRPr="002010F6">
        <w:rPr>
          <w:rFonts w:eastAsia="Verdana"/>
          <w:spacing w:val="2"/>
        </w:rPr>
        <w:t xml:space="preserve"> </w:t>
      </w:r>
      <w:r w:rsidRPr="002010F6">
        <w:rPr>
          <w:rFonts w:eastAsia="Verdana"/>
          <w:spacing w:val="-2"/>
        </w:rPr>
        <w:t>d</w:t>
      </w:r>
      <w:r w:rsidRPr="002010F6">
        <w:rPr>
          <w:rFonts w:eastAsia="Verdana"/>
          <w:w w:val="99"/>
        </w:rPr>
        <w:t>a</w:t>
      </w:r>
      <w:r w:rsidRPr="002010F6">
        <w:rPr>
          <w:rFonts w:eastAsia="Verdana"/>
          <w:spacing w:val="-2"/>
          <w:w w:val="99"/>
        </w:rPr>
        <w:t>t</w:t>
      </w:r>
      <w:r w:rsidRPr="002010F6">
        <w:rPr>
          <w:rFonts w:eastAsia="Verdana"/>
          <w:w w:val="99"/>
        </w:rPr>
        <w:t>a</w:t>
      </w:r>
      <w:r w:rsidRPr="002010F6">
        <w:rPr>
          <w:rFonts w:eastAsia="Verdana"/>
          <w:spacing w:val="2"/>
        </w:rPr>
        <w:t xml:space="preserve"> </w:t>
      </w:r>
      <w:r w:rsidRPr="002010F6">
        <w:rPr>
          <w:rFonts w:eastAsia="Verdana"/>
          <w:spacing w:val="-2"/>
        </w:rPr>
        <w:t>p</w:t>
      </w:r>
      <w:r w:rsidRPr="002010F6">
        <w:rPr>
          <w:rFonts w:eastAsia="Verdana"/>
          <w:spacing w:val="2"/>
          <w:w w:val="99"/>
        </w:rPr>
        <w:t>r</w:t>
      </w:r>
      <w:r w:rsidRPr="002010F6">
        <w:rPr>
          <w:rFonts w:eastAsia="Verdana"/>
          <w:w w:val="99"/>
        </w:rPr>
        <w:t>ocessor</w:t>
      </w:r>
      <w:r w:rsidRPr="002010F6">
        <w:rPr>
          <w:rFonts w:eastAsia="Verdana"/>
        </w:rPr>
        <w:t xml:space="preserve"> </w:t>
      </w:r>
      <w:r w:rsidRPr="002010F6">
        <w:rPr>
          <w:rFonts w:eastAsia="Verdana"/>
          <w:w w:val="99"/>
        </w:rPr>
        <w:t>can</w:t>
      </w:r>
      <w:r w:rsidRPr="002010F6">
        <w:rPr>
          <w:rFonts w:eastAsia="Verdana"/>
          <w:spacing w:val="-1"/>
        </w:rPr>
        <w:t xml:space="preserve"> </w:t>
      </w:r>
      <w:r w:rsidRPr="002010F6">
        <w:rPr>
          <w:rFonts w:eastAsia="Verdana"/>
          <w:spacing w:val="-2"/>
        </w:rPr>
        <w:t>i</w:t>
      </w:r>
      <w:r w:rsidRPr="002010F6">
        <w:rPr>
          <w:rFonts w:eastAsia="Verdana"/>
          <w:spacing w:val="-1"/>
        </w:rPr>
        <w:t>t</w:t>
      </w:r>
      <w:r w:rsidRPr="002010F6">
        <w:rPr>
          <w:rFonts w:eastAsia="Verdana"/>
          <w:w w:val="99"/>
        </w:rPr>
        <w:t>self exe</w:t>
      </w:r>
      <w:r w:rsidRPr="002010F6">
        <w:rPr>
          <w:rFonts w:eastAsia="Verdana"/>
          <w:spacing w:val="1"/>
          <w:w w:val="99"/>
        </w:rPr>
        <w:t>r</w:t>
      </w:r>
      <w:r w:rsidRPr="002010F6">
        <w:rPr>
          <w:rFonts w:eastAsia="Verdana"/>
        </w:rPr>
        <w:t>c</w:t>
      </w:r>
      <w:r w:rsidRPr="002010F6">
        <w:rPr>
          <w:rFonts w:eastAsia="Verdana"/>
          <w:spacing w:val="-2"/>
        </w:rPr>
        <w:t>i</w:t>
      </w:r>
      <w:r w:rsidRPr="002010F6">
        <w:rPr>
          <w:rFonts w:eastAsia="Verdana"/>
          <w:w w:val="99"/>
        </w:rPr>
        <w:t>se</w:t>
      </w:r>
      <w:r w:rsidRPr="002010F6">
        <w:rPr>
          <w:rFonts w:eastAsia="Verdana"/>
        </w:rPr>
        <w:t xml:space="preserve"> </w:t>
      </w:r>
      <w:r w:rsidRPr="002010F6">
        <w:rPr>
          <w:rFonts w:eastAsia="Verdana"/>
          <w:w w:val="99"/>
        </w:rPr>
        <w:t>some</w:t>
      </w:r>
      <w:r w:rsidRPr="002010F6">
        <w:rPr>
          <w:rFonts w:eastAsia="Verdana"/>
        </w:rPr>
        <w:t xml:space="preserve"> </w:t>
      </w:r>
      <w:r w:rsidRPr="002010F6">
        <w:rPr>
          <w:rFonts w:eastAsia="Verdana"/>
          <w:spacing w:val="-1"/>
        </w:rPr>
        <w:t>c</w:t>
      </w:r>
      <w:r w:rsidRPr="002010F6">
        <w:rPr>
          <w:rFonts w:eastAsia="Verdana"/>
          <w:w w:val="99"/>
        </w:rPr>
        <w:t>o</w:t>
      </w:r>
      <w:r w:rsidRPr="002010F6">
        <w:rPr>
          <w:rFonts w:eastAsia="Verdana"/>
          <w:spacing w:val="-1"/>
          <w:w w:val="99"/>
        </w:rPr>
        <w:t>n</w:t>
      </w:r>
      <w:r w:rsidRPr="002010F6">
        <w:rPr>
          <w:rFonts w:eastAsia="Verdana"/>
          <w:spacing w:val="-1"/>
        </w:rPr>
        <w:t>t</w:t>
      </w:r>
      <w:r w:rsidRPr="002010F6">
        <w:rPr>
          <w:rFonts w:eastAsia="Verdana"/>
          <w:spacing w:val="-2"/>
          <w:w w:val="99"/>
        </w:rPr>
        <w:t>r</w:t>
      </w:r>
      <w:r w:rsidRPr="002010F6">
        <w:rPr>
          <w:rFonts w:eastAsia="Verdana"/>
          <w:w w:val="99"/>
        </w:rPr>
        <w:t>o</w:t>
      </w:r>
      <w:r w:rsidRPr="002010F6">
        <w:rPr>
          <w:rFonts w:eastAsia="Verdana"/>
        </w:rPr>
        <w:t>l</w:t>
      </w:r>
      <w:r w:rsidRPr="002010F6">
        <w:rPr>
          <w:rFonts w:eastAsia="Verdana"/>
          <w:spacing w:val="-2"/>
        </w:rPr>
        <w:t xml:space="preserve"> </w:t>
      </w:r>
      <w:r w:rsidRPr="002010F6">
        <w:rPr>
          <w:rFonts w:eastAsia="Verdana"/>
          <w:w w:val="99"/>
        </w:rPr>
        <w:t>over</w:t>
      </w:r>
      <w:r w:rsidRPr="002010F6">
        <w:rPr>
          <w:rFonts w:eastAsia="Verdana"/>
        </w:rPr>
        <w:t xml:space="preserve"> </w:t>
      </w:r>
      <w:r w:rsidRPr="002010F6">
        <w:rPr>
          <w:rFonts w:eastAsia="Verdana"/>
          <w:spacing w:val="1"/>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spacing w:val="-2"/>
          <w:w w:val="99"/>
        </w:rPr>
        <w:t>m</w:t>
      </w:r>
      <w:r w:rsidRPr="002010F6">
        <w:rPr>
          <w:rFonts w:eastAsia="Verdana"/>
          <w:w w:val="99"/>
        </w:rPr>
        <w:t>a</w:t>
      </w:r>
      <w:r w:rsidRPr="002010F6">
        <w:rPr>
          <w:rFonts w:eastAsia="Verdana"/>
          <w:spacing w:val="-1"/>
          <w:w w:val="99"/>
        </w:rPr>
        <w:t>nn</w:t>
      </w:r>
      <w:r w:rsidRPr="002010F6">
        <w:rPr>
          <w:rFonts w:eastAsia="Verdana"/>
          <w:w w:val="99"/>
        </w:rPr>
        <w:t>er</w:t>
      </w:r>
      <w:r w:rsidRPr="002010F6">
        <w:rPr>
          <w:rFonts w:eastAsia="Verdana"/>
        </w:rPr>
        <w:t xml:space="preserve"> </w:t>
      </w:r>
      <w:r w:rsidRPr="002010F6">
        <w:rPr>
          <w:rFonts w:eastAsia="Verdana"/>
          <w:w w:val="99"/>
        </w:rPr>
        <w:t>of</w:t>
      </w:r>
      <w:r w:rsidRPr="002010F6">
        <w:rPr>
          <w:rFonts w:eastAsia="Verdana"/>
          <w:spacing w:val="-1"/>
        </w:rPr>
        <w:t xml:space="preserve"> p</w:t>
      </w:r>
      <w:r w:rsidRPr="002010F6">
        <w:rPr>
          <w:rFonts w:eastAsia="Verdana"/>
          <w:w w:val="99"/>
        </w:rPr>
        <w:t>r</w:t>
      </w:r>
      <w:r w:rsidRPr="002010F6">
        <w:rPr>
          <w:rFonts w:eastAsia="Verdana"/>
          <w:spacing w:val="1"/>
          <w:w w:val="99"/>
        </w:rPr>
        <w:t>o</w:t>
      </w:r>
      <w:r w:rsidRPr="002010F6">
        <w:rPr>
          <w:rFonts w:eastAsia="Verdana"/>
        </w:rPr>
        <w:t>cess</w:t>
      </w:r>
      <w:r w:rsidRPr="002010F6">
        <w:rPr>
          <w:rFonts w:eastAsia="Verdana"/>
          <w:spacing w:val="-1"/>
        </w:rPr>
        <w:t>i</w:t>
      </w:r>
      <w:r w:rsidRPr="002010F6">
        <w:rPr>
          <w:rFonts w:eastAsia="Verdana"/>
          <w:spacing w:val="-1"/>
          <w:w w:val="99"/>
        </w:rPr>
        <w:t>n</w:t>
      </w:r>
      <w:r w:rsidRPr="002010F6">
        <w:rPr>
          <w:rFonts w:eastAsia="Verdana"/>
        </w:rPr>
        <w:t>g –</w:t>
      </w:r>
      <w:r w:rsidRPr="002010F6">
        <w:rPr>
          <w:rFonts w:eastAsia="Verdana"/>
          <w:spacing w:val="1"/>
        </w:rPr>
        <w:t xml:space="preserve"> </w:t>
      </w:r>
      <w:r w:rsidRPr="002010F6">
        <w:rPr>
          <w:rFonts w:eastAsia="Verdana"/>
          <w:w w:val="99"/>
        </w:rPr>
        <w:t>e</w:t>
      </w:r>
      <w:r w:rsidRPr="002010F6">
        <w:rPr>
          <w:rFonts w:eastAsia="Verdana"/>
          <w:spacing w:val="-1"/>
          <w:w w:val="99"/>
        </w:rPr>
        <w:t>.</w:t>
      </w:r>
      <w:r w:rsidRPr="002010F6">
        <w:rPr>
          <w:rFonts w:eastAsia="Verdana"/>
          <w:spacing w:val="-1"/>
        </w:rPr>
        <w:t>g</w:t>
      </w:r>
      <w:r w:rsidRPr="002010F6">
        <w:rPr>
          <w:rFonts w:eastAsia="Verdana"/>
          <w:w w:val="99"/>
        </w:rPr>
        <w:t>.</w:t>
      </w:r>
      <w:r w:rsidRPr="002010F6">
        <w:rPr>
          <w:rFonts w:eastAsia="Verdana"/>
          <w:spacing w:val="1"/>
        </w:rPr>
        <w:t xml:space="preserve"> </w:t>
      </w:r>
      <w:r w:rsidRPr="002010F6">
        <w:rPr>
          <w:rFonts w:eastAsia="Verdana"/>
          <w:w w:val="99"/>
        </w:rPr>
        <w:t>over</w:t>
      </w:r>
      <w:r>
        <w:rPr>
          <w:rFonts w:eastAsia="Verdana"/>
          <w:w w:val="99"/>
        </w:rPr>
        <w:t xml:space="preserve"> </w:t>
      </w:r>
      <w:r w:rsidRPr="002010F6">
        <w:rPr>
          <w:rFonts w:eastAsia="Verdana"/>
          <w:spacing w:val="-1"/>
        </w:rPr>
        <w:t>the technical aspects of how a particular service is delivered.</w:t>
      </w:r>
    </w:p>
    <w:p w:rsidR="001D5AF6" w:rsidRPr="002010F6" w:rsidRDefault="001D5AF6" w:rsidP="001D5AF6">
      <w:pPr>
        <w:spacing w:before="7"/>
        <w:rPr>
          <w:rFonts w:eastAsia="Verdana"/>
          <w:spacing w:val="-1"/>
        </w:rPr>
      </w:pPr>
    </w:p>
    <w:p w:rsidR="001D5AF6" w:rsidRDefault="001D5AF6" w:rsidP="002010F6">
      <w:pPr>
        <w:widowControl w:val="0"/>
        <w:tabs>
          <w:tab w:val="left" w:pos="0"/>
        </w:tabs>
        <w:ind w:left="0" w:right="215"/>
        <w:jc w:val="left"/>
        <w:rPr>
          <w:rFonts w:eastAsia="Verdana"/>
          <w:spacing w:val="-1"/>
        </w:rPr>
      </w:pPr>
    </w:p>
    <w:p w:rsidR="001D5AF6" w:rsidRPr="002010F6" w:rsidRDefault="001D5AF6" w:rsidP="002010F6">
      <w:pPr>
        <w:spacing w:before="60"/>
        <w:rPr>
          <w:rFonts w:eastAsia="Georgia"/>
          <w:color w:val="000000" w:themeColor="text1"/>
          <w:sz w:val="24"/>
          <w:szCs w:val="24"/>
        </w:rPr>
      </w:pPr>
      <w:r w:rsidRPr="002010F6">
        <w:rPr>
          <w:b/>
          <w:sz w:val="24"/>
          <w:szCs w:val="24"/>
        </w:rPr>
        <w:t>Section 1</w:t>
      </w:r>
      <w:r w:rsidRPr="002010F6">
        <w:rPr>
          <w:color w:val="000000" w:themeColor="text1"/>
        </w:rPr>
        <w:t xml:space="preserve"> - </w:t>
      </w:r>
      <w:r w:rsidRPr="002010F6">
        <w:rPr>
          <w:color w:val="000000" w:themeColor="text1"/>
          <w:sz w:val="24"/>
          <w:szCs w:val="24"/>
        </w:rPr>
        <w:t>What is the difference between a</w:t>
      </w:r>
      <w:r w:rsidRPr="002010F6">
        <w:rPr>
          <w:color w:val="000000" w:themeColor="text1"/>
          <w:spacing w:val="-21"/>
          <w:sz w:val="24"/>
          <w:szCs w:val="24"/>
        </w:rPr>
        <w:t xml:space="preserve"> </w:t>
      </w:r>
      <w:r w:rsidRPr="002010F6">
        <w:rPr>
          <w:color w:val="000000" w:themeColor="text1"/>
          <w:sz w:val="24"/>
          <w:szCs w:val="24"/>
        </w:rPr>
        <w:t>data</w:t>
      </w:r>
      <w:r w:rsidRPr="002010F6">
        <w:rPr>
          <w:color w:val="000000" w:themeColor="text1"/>
          <w:w w:val="99"/>
          <w:sz w:val="24"/>
          <w:szCs w:val="24"/>
        </w:rPr>
        <w:t xml:space="preserve"> </w:t>
      </w:r>
      <w:r w:rsidRPr="002010F6">
        <w:rPr>
          <w:color w:val="000000" w:themeColor="text1"/>
          <w:sz w:val="24"/>
          <w:szCs w:val="24"/>
        </w:rPr>
        <w:t>controller and a data</w:t>
      </w:r>
      <w:r w:rsidRPr="002010F6">
        <w:rPr>
          <w:color w:val="000000" w:themeColor="text1"/>
          <w:spacing w:val="-18"/>
          <w:sz w:val="24"/>
          <w:szCs w:val="24"/>
        </w:rPr>
        <w:t xml:space="preserve"> </w:t>
      </w:r>
      <w:r w:rsidRPr="002010F6">
        <w:rPr>
          <w:color w:val="000000" w:themeColor="text1"/>
          <w:sz w:val="24"/>
          <w:szCs w:val="24"/>
        </w:rPr>
        <w:t>processor?</w:t>
      </w:r>
    </w:p>
    <w:p w:rsidR="001D5AF6" w:rsidRPr="002010F6" w:rsidRDefault="001D5AF6" w:rsidP="001D5AF6">
      <w:pPr>
        <w:spacing w:before="5"/>
        <w:rPr>
          <w:rFonts w:eastAsia="Georgia"/>
          <w:sz w:val="24"/>
          <w:szCs w:val="24"/>
        </w:rPr>
      </w:pPr>
    </w:p>
    <w:p w:rsidR="001D5AF6" w:rsidRPr="00497407" w:rsidRDefault="001D5AF6" w:rsidP="00F979BD">
      <w:bookmarkStart w:id="28" w:name="_bookmark3"/>
      <w:bookmarkEnd w:id="28"/>
      <w:r w:rsidRPr="002010F6">
        <w:rPr>
          <w:b/>
        </w:rPr>
        <w:t>What the D</w:t>
      </w:r>
      <w:r>
        <w:rPr>
          <w:b/>
        </w:rPr>
        <w:t xml:space="preserve">ata Protection </w:t>
      </w:r>
      <w:r w:rsidRPr="002010F6">
        <w:rPr>
          <w:b/>
        </w:rPr>
        <w:t>A</w:t>
      </w:r>
      <w:r>
        <w:rPr>
          <w:b/>
        </w:rPr>
        <w:t>ct (DPA) 1998</w:t>
      </w:r>
      <w:r w:rsidRPr="002010F6">
        <w:rPr>
          <w:b/>
          <w:spacing w:val="-5"/>
        </w:rPr>
        <w:t xml:space="preserve"> </w:t>
      </w:r>
      <w:r w:rsidRPr="002010F6">
        <w:rPr>
          <w:b/>
        </w:rPr>
        <w:t>says</w:t>
      </w:r>
    </w:p>
    <w:p w:rsidR="001D5AF6" w:rsidRPr="002010F6" w:rsidRDefault="001D5AF6" w:rsidP="001D5AF6">
      <w:pPr>
        <w:spacing w:before="8"/>
        <w:rPr>
          <w:rFonts w:eastAsia="Georgia"/>
        </w:rPr>
      </w:pPr>
    </w:p>
    <w:p w:rsidR="001D5AF6" w:rsidRPr="002010F6" w:rsidRDefault="001D5AF6" w:rsidP="007E56FC">
      <w:pPr>
        <w:pStyle w:val="ListParagraph"/>
        <w:widowControl w:val="0"/>
        <w:numPr>
          <w:ilvl w:val="0"/>
          <w:numId w:val="6"/>
        </w:numPr>
        <w:ind w:left="1134" w:right="345" w:hanging="566"/>
        <w:contextualSpacing w:val="0"/>
        <w:rPr>
          <w:rFonts w:eastAsia="Verdana"/>
          <w:szCs w:val="20"/>
        </w:rPr>
      </w:pPr>
      <w:r w:rsidRPr="002010F6">
        <w:rPr>
          <w:rFonts w:eastAsia="Verdana"/>
          <w:szCs w:val="20"/>
        </w:rPr>
        <w:t>The DPA draws a distinction between a ‘data controller’ and</w:t>
      </w:r>
      <w:r w:rsidRPr="002010F6">
        <w:rPr>
          <w:rFonts w:eastAsia="Verdana"/>
          <w:spacing w:val="-14"/>
          <w:szCs w:val="20"/>
        </w:rPr>
        <w:t xml:space="preserve"> </w:t>
      </w:r>
      <w:r w:rsidRPr="002010F6">
        <w:rPr>
          <w:rFonts w:eastAsia="Verdana"/>
          <w:szCs w:val="20"/>
        </w:rPr>
        <w:t>a ‘data processor’ in order to recognise that not all</w:t>
      </w:r>
      <w:r w:rsidRPr="002010F6">
        <w:rPr>
          <w:rFonts w:eastAsia="Verdana"/>
          <w:spacing w:val="-17"/>
          <w:szCs w:val="20"/>
        </w:rPr>
        <w:t xml:space="preserve"> </w:t>
      </w:r>
      <w:r w:rsidRPr="002010F6">
        <w:rPr>
          <w:rFonts w:eastAsia="Verdana"/>
          <w:szCs w:val="20"/>
        </w:rPr>
        <w:t>organisations involved in the processing of personal data have the</w:t>
      </w:r>
      <w:r w:rsidRPr="002010F6">
        <w:rPr>
          <w:rFonts w:eastAsia="Verdana"/>
          <w:spacing w:val="-12"/>
          <w:szCs w:val="20"/>
        </w:rPr>
        <w:t xml:space="preserve"> </w:t>
      </w:r>
      <w:r w:rsidRPr="002010F6">
        <w:rPr>
          <w:rFonts w:eastAsia="Verdana"/>
          <w:szCs w:val="20"/>
        </w:rPr>
        <w:t>same</w:t>
      </w:r>
      <w:r w:rsidRPr="002010F6">
        <w:rPr>
          <w:rFonts w:eastAsia="Verdana"/>
          <w:w w:val="99"/>
          <w:szCs w:val="20"/>
        </w:rPr>
        <w:t xml:space="preserve"> </w:t>
      </w:r>
      <w:r w:rsidRPr="002010F6">
        <w:rPr>
          <w:rFonts w:eastAsia="Verdana"/>
          <w:szCs w:val="20"/>
        </w:rPr>
        <w:t xml:space="preserve">degree of responsibility. It is the </w:t>
      </w:r>
      <w:r w:rsidRPr="002010F6">
        <w:rPr>
          <w:rFonts w:eastAsia="Verdana"/>
          <w:b/>
          <w:szCs w:val="20"/>
        </w:rPr>
        <w:t>data controller</w:t>
      </w:r>
      <w:r w:rsidRPr="002010F6">
        <w:rPr>
          <w:rFonts w:eastAsia="Verdana"/>
          <w:szCs w:val="20"/>
        </w:rPr>
        <w:t xml:space="preserve"> </w:t>
      </w:r>
      <w:r w:rsidRPr="002010F6">
        <w:rPr>
          <w:rFonts w:eastAsia="Verdana"/>
          <w:b/>
          <w:szCs w:val="20"/>
        </w:rPr>
        <w:t>that</w:t>
      </w:r>
      <w:r w:rsidRPr="002010F6">
        <w:rPr>
          <w:rFonts w:eastAsia="Verdana"/>
          <w:b/>
          <w:spacing w:val="-15"/>
          <w:szCs w:val="20"/>
        </w:rPr>
        <w:t xml:space="preserve"> </w:t>
      </w:r>
      <w:r w:rsidRPr="002010F6">
        <w:rPr>
          <w:rFonts w:eastAsia="Verdana"/>
          <w:b/>
          <w:szCs w:val="20"/>
        </w:rPr>
        <w:t>must exercise control over the processing and carry data</w:t>
      </w:r>
      <w:r w:rsidRPr="002010F6">
        <w:rPr>
          <w:rFonts w:eastAsia="Verdana"/>
          <w:b/>
          <w:spacing w:val="-15"/>
          <w:szCs w:val="20"/>
        </w:rPr>
        <w:t xml:space="preserve"> </w:t>
      </w:r>
      <w:r w:rsidRPr="002010F6">
        <w:rPr>
          <w:rFonts w:eastAsia="Verdana"/>
          <w:b/>
          <w:szCs w:val="20"/>
        </w:rPr>
        <w:t>protection</w:t>
      </w:r>
      <w:r w:rsidRPr="002010F6">
        <w:rPr>
          <w:rFonts w:eastAsia="Verdana"/>
          <w:b/>
          <w:w w:val="99"/>
          <w:szCs w:val="20"/>
        </w:rPr>
        <w:t xml:space="preserve"> </w:t>
      </w:r>
      <w:r w:rsidRPr="002010F6">
        <w:rPr>
          <w:rFonts w:eastAsia="Verdana"/>
          <w:b/>
          <w:szCs w:val="20"/>
        </w:rPr>
        <w:t>responsibility for it.</w:t>
      </w:r>
      <w:r w:rsidRPr="002010F6">
        <w:rPr>
          <w:rFonts w:eastAsia="Verdana"/>
          <w:szCs w:val="20"/>
        </w:rPr>
        <w:t xml:space="preserve"> This distinction is also a feature of</w:t>
      </w:r>
      <w:r w:rsidRPr="002010F6">
        <w:rPr>
          <w:rFonts w:eastAsia="Verdana"/>
          <w:spacing w:val="-26"/>
          <w:szCs w:val="20"/>
        </w:rPr>
        <w:t xml:space="preserve"> </w:t>
      </w:r>
      <w:r w:rsidRPr="002010F6">
        <w:rPr>
          <w:rFonts w:eastAsia="Verdana"/>
          <w:szCs w:val="20"/>
        </w:rPr>
        <w:t>Directive</w:t>
      </w:r>
      <w:r w:rsidRPr="002010F6">
        <w:rPr>
          <w:rFonts w:eastAsia="Verdana"/>
          <w:w w:val="99"/>
          <w:szCs w:val="20"/>
        </w:rPr>
        <w:t xml:space="preserve"> </w:t>
      </w:r>
      <w:r w:rsidRPr="002010F6">
        <w:rPr>
          <w:rFonts w:eastAsia="Verdana"/>
          <w:szCs w:val="20"/>
        </w:rPr>
        <w:t>94/46/EC, on which the UK’s DPA is</w:t>
      </w:r>
      <w:r w:rsidRPr="002010F6">
        <w:rPr>
          <w:rFonts w:eastAsia="Verdana"/>
          <w:spacing w:val="-5"/>
          <w:szCs w:val="20"/>
        </w:rPr>
        <w:t xml:space="preserve"> </w:t>
      </w:r>
      <w:r w:rsidRPr="002010F6">
        <w:rPr>
          <w:rFonts w:eastAsia="Verdana"/>
          <w:szCs w:val="20"/>
        </w:rPr>
        <w:t>based.</w:t>
      </w:r>
    </w:p>
    <w:p w:rsidR="001D5AF6" w:rsidRPr="002010F6" w:rsidRDefault="001D5AF6" w:rsidP="002010F6">
      <w:pPr>
        <w:spacing w:before="10"/>
        <w:ind w:left="1134"/>
        <w:rPr>
          <w:rFonts w:eastAsia="Verdana"/>
        </w:rPr>
      </w:pPr>
    </w:p>
    <w:p w:rsidR="001D5AF6" w:rsidRPr="002010F6" w:rsidRDefault="001D5AF6" w:rsidP="007E56FC">
      <w:pPr>
        <w:pStyle w:val="ListParagraph"/>
        <w:widowControl w:val="0"/>
        <w:numPr>
          <w:ilvl w:val="0"/>
          <w:numId w:val="6"/>
        </w:numPr>
        <w:ind w:left="1134" w:hanging="566"/>
        <w:contextualSpacing w:val="0"/>
        <w:rPr>
          <w:rFonts w:eastAsia="Verdana"/>
          <w:szCs w:val="20"/>
        </w:rPr>
      </w:pPr>
      <w:r w:rsidRPr="002010F6">
        <w:rPr>
          <w:szCs w:val="20"/>
        </w:rPr>
        <w:t>Section 1(1) says</w:t>
      </w:r>
      <w:r w:rsidRPr="002010F6">
        <w:rPr>
          <w:spacing w:val="-5"/>
          <w:szCs w:val="20"/>
        </w:rPr>
        <w:t xml:space="preserve"> </w:t>
      </w:r>
      <w:r w:rsidRPr="002010F6">
        <w:rPr>
          <w:szCs w:val="20"/>
        </w:rPr>
        <w:t>that:</w:t>
      </w:r>
      <w:r>
        <w:rPr>
          <w:szCs w:val="20"/>
        </w:rPr>
        <w:br/>
      </w:r>
    </w:p>
    <w:p w:rsidR="001D5AF6" w:rsidRPr="002010F6" w:rsidRDefault="001D5AF6" w:rsidP="002010F6">
      <w:pPr>
        <w:ind w:left="1134" w:right="126"/>
        <w:rPr>
          <w:rFonts w:eastAsia="Verdana"/>
        </w:rPr>
      </w:pPr>
      <w:r w:rsidRPr="002010F6">
        <w:rPr>
          <w:rFonts w:eastAsia="Verdana"/>
          <w:b/>
          <w:bCs/>
        </w:rPr>
        <w:t>“da</w:t>
      </w:r>
      <w:r w:rsidRPr="002010F6">
        <w:rPr>
          <w:rFonts w:eastAsia="Verdana"/>
          <w:b/>
          <w:bCs/>
          <w:spacing w:val="1"/>
        </w:rPr>
        <w:t>t</w:t>
      </w:r>
      <w:r w:rsidRPr="002010F6">
        <w:rPr>
          <w:rFonts w:eastAsia="Verdana"/>
          <w:b/>
          <w:bCs/>
        </w:rPr>
        <w:t>a co</w:t>
      </w:r>
      <w:r w:rsidRPr="002010F6">
        <w:rPr>
          <w:rFonts w:eastAsia="Verdana"/>
          <w:b/>
          <w:bCs/>
          <w:spacing w:val="-3"/>
        </w:rPr>
        <w:t>n</w:t>
      </w:r>
      <w:r w:rsidRPr="002010F6">
        <w:rPr>
          <w:rFonts w:eastAsia="Verdana"/>
          <w:b/>
          <w:bCs/>
        </w:rPr>
        <w:t>tr</w:t>
      </w:r>
      <w:r w:rsidRPr="002010F6">
        <w:rPr>
          <w:rFonts w:eastAsia="Verdana"/>
          <w:b/>
          <w:bCs/>
          <w:spacing w:val="1"/>
        </w:rPr>
        <w:t>o</w:t>
      </w:r>
      <w:r w:rsidRPr="002010F6">
        <w:rPr>
          <w:rFonts w:eastAsia="Verdana"/>
          <w:b/>
          <w:bCs/>
        </w:rPr>
        <w:t>l</w:t>
      </w:r>
      <w:r w:rsidRPr="002010F6">
        <w:rPr>
          <w:rFonts w:eastAsia="Verdana"/>
          <w:b/>
          <w:bCs/>
          <w:spacing w:val="-1"/>
        </w:rPr>
        <w:t>le</w:t>
      </w:r>
      <w:r w:rsidRPr="002010F6">
        <w:rPr>
          <w:rFonts w:eastAsia="Verdana"/>
          <w:b/>
          <w:bCs/>
        </w:rPr>
        <w:t xml:space="preserve">r” </w:t>
      </w:r>
      <w:r w:rsidRPr="002010F6">
        <w:rPr>
          <w:rFonts w:eastAsia="Verdana"/>
          <w:w w:val="99"/>
        </w:rPr>
        <w:t>means</w:t>
      </w:r>
      <w:r w:rsidRPr="002010F6">
        <w:rPr>
          <w:rFonts w:eastAsia="Verdana"/>
          <w:spacing w:val="-1"/>
        </w:rPr>
        <w:t xml:space="preserve"> </w:t>
      </w:r>
      <w:r w:rsidRPr="002010F6">
        <w:rPr>
          <w:rFonts w:eastAsia="Verdana"/>
          <w:w w:val="99"/>
        </w:rPr>
        <w:t>a</w:t>
      </w:r>
      <w:r w:rsidRPr="002010F6">
        <w:rPr>
          <w:rFonts w:eastAsia="Verdana"/>
          <w:spacing w:val="-1"/>
        </w:rPr>
        <w:t xml:space="preserve"> </w:t>
      </w:r>
      <w:r w:rsidRPr="002010F6">
        <w:rPr>
          <w:rFonts w:eastAsia="Verdana"/>
          <w:spacing w:val="-2"/>
        </w:rPr>
        <w:t>p</w:t>
      </w:r>
      <w:r w:rsidRPr="002010F6">
        <w:rPr>
          <w:rFonts w:eastAsia="Verdana"/>
          <w:w w:val="99"/>
        </w:rPr>
        <w:t>erson</w:t>
      </w:r>
      <w:r w:rsidRPr="002010F6">
        <w:rPr>
          <w:rFonts w:eastAsia="Verdana"/>
          <w:spacing w:val="-1"/>
        </w:rPr>
        <w:t xml:space="preserve"> w</w:t>
      </w:r>
      <w:r w:rsidRPr="002010F6">
        <w:rPr>
          <w:rFonts w:eastAsia="Verdana"/>
          <w:spacing w:val="1"/>
        </w:rPr>
        <w:t>h</w:t>
      </w:r>
      <w:r w:rsidRPr="002010F6">
        <w:rPr>
          <w:rFonts w:eastAsia="Verdana"/>
          <w:w w:val="99"/>
        </w:rPr>
        <w:t>o</w:t>
      </w:r>
      <w:r w:rsidRPr="002010F6">
        <w:rPr>
          <w:rFonts w:eastAsia="Verdana"/>
        </w:rPr>
        <w:t xml:space="preserve"> </w:t>
      </w:r>
      <w:r w:rsidRPr="002010F6">
        <w:rPr>
          <w:rFonts w:eastAsia="Verdana"/>
          <w:spacing w:val="-2"/>
        </w:rPr>
        <w:t>(</w:t>
      </w:r>
      <w:r w:rsidRPr="002010F6">
        <w:rPr>
          <w:rFonts w:eastAsia="Verdana"/>
          <w:w w:val="99"/>
        </w:rPr>
        <w:t>e</w:t>
      </w:r>
      <w:r w:rsidRPr="002010F6">
        <w:rPr>
          <w:rFonts w:eastAsia="Verdana"/>
          <w:spacing w:val="-2"/>
        </w:rPr>
        <w:t>i</w:t>
      </w:r>
      <w:r w:rsidRPr="002010F6">
        <w:rPr>
          <w:rFonts w:eastAsia="Verdana"/>
          <w:spacing w:val="-1"/>
        </w:rPr>
        <w:t>t</w:t>
      </w:r>
      <w:r w:rsidRPr="002010F6">
        <w:rPr>
          <w:rFonts w:eastAsia="Verdana"/>
          <w:spacing w:val="-1"/>
          <w:w w:val="99"/>
        </w:rPr>
        <w:t>h</w:t>
      </w:r>
      <w:r w:rsidRPr="002010F6">
        <w:rPr>
          <w:rFonts w:eastAsia="Verdana"/>
          <w:w w:val="99"/>
        </w:rPr>
        <w:t>er</w:t>
      </w:r>
      <w:r w:rsidRPr="002010F6">
        <w:rPr>
          <w:rFonts w:eastAsia="Verdana"/>
        </w:rPr>
        <w:t xml:space="preserve"> a</w:t>
      </w:r>
      <w:r w:rsidRPr="002010F6">
        <w:rPr>
          <w:rFonts w:eastAsia="Verdana"/>
          <w:spacing w:val="-2"/>
        </w:rPr>
        <w:t>l</w:t>
      </w:r>
      <w:r w:rsidRPr="002010F6">
        <w:rPr>
          <w:rFonts w:eastAsia="Verdana"/>
          <w:w w:val="99"/>
        </w:rPr>
        <w:t>o</w:t>
      </w:r>
      <w:r w:rsidRPr="002010F6">
        <w:rPr>
          <w:rFonts w:eastAsia="Verdana"/>
          <w:spacing w:val="-1"/>
          <w:w w:val="99"/>
        </w:rPr>
        <w:t>n</w:t>
      </w:r>
      <w:r w:rsidRPr="002010F6">
        <w:rPr>
          <w:rFonts w:eastAsia="Verdana"/>
          <w:w w:val="99"/>
        </w:rPr>
        <w:t>e</w:t>
      </w:r>
      <w:r w:rsidRPr="002010F6">
        <w:rPr>
          <w:rFonts w:eastAsia="Verdana"/>
        </w:rPr>
        <w:t xml:space="preserve"> </w:t>
      </w:r>
      <w:r w:rsidRPr="002010F6">
        <w:rPr>
          <w:rFonts w:eastAsia="Verdana"/>
          <w:w w:val="99"/>
        </w:rPr>
        <w:t xml:space="preserve">or </w:t>
      </w:r>
      <w:r w:rsidRPr="002010F6">
        <w:rPr>
          <w:rFonts w:eastAsia="Verdana"/>
          <w:spacing w:val="-1"/>
        </w:rPr>
        <w:t>j</w:t>
      </w:r>
      <w:r w:rsidRPr="002010F6">
        <w:rPr>
          <w:rFonts w:eastAsia="Verdana"/>
          <w:w w:val="99"/>
        </w:rPr>
        <w:t>o</w:t>
      </w:r>
      <w:r w:rsidRPr="002010F6">
        <w:rPr>
          <w:rFonts w:eastAsia="Verdana"/>
          <w:spacing w:val="-2"/>
        </w:rPr>
        <w:t>i</w:t>
      </w:r>
      <w:r w:rsidRPr="002010F6">
        <w:rPr>
          <w:rFonts w:eastAsia="Verdana"/>
          <w:spacing w:val="-1"/>
          <w:w w:val="99"/>
        </w:rPr>
        <w:t>n</w:t>
      </w:r>
      <w:r w:rsidRPr="002010F6">
        <w:rPr>
          <w:rFonts w:eastAsia="Verdana"/>
          <w:spacing w:val="1"/>
        </w:rPr>
        <w:t>t</w:t>
      </w:r>
      <w:r w:rsidRPr="002010F6">
        <w:rPr>
          <w:rFonts w:eastAsia="Verdana"/>
          <w:spacing w:val="-2"/>
        </w:rPr>
        <w:t>l</w:t>
      </w:r>
      <w:r w:rsidRPr="002010F6">
        <w:rPr>
          <w:rFonts w:eastAsia="Verdana"/>
          <w:w w:val="99"/>
        </w:rPr>
        <w:t>y</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1"/>
        </w:rPr>
        <w:t>i</w:t>
      </w:r>
      <w:r w:rsidRPr="002010F6">
        <w:rPr>
          <w:rFonts w:eastAsia="Verdana"/>
          <w:w w:val="99"/>
        </w:rPr>
        <w:t>n</w:t>
      </w:r>
      <w:r w:rsidRPr="002010F6">
        <w:rPr>
          <w:rFonts w:eastAsia="Verdana"/>
          <w:spacing w:val="1"/>
        </w:rPr>
        <w:t xml:space="preserve"> </w:t>
      </w:r>
      <w:r w:rsidRPr="002010F6">
        <w:rPr>
          <w:rFonts w:eastAsia="Verdana"/>
          <w:w w:val="99"/>
        </w:rPr>
        <w:t>com</w:t>
      </w:r>
      <w:r w:rsidRPr="002010F6">
        <w:rPr>
          <w:rFonts w:eastAsia="Verdana"/>
          <w:spacing w:val="-1"/>
          <w:w w:val="99"/>
        </w:rPr>
        <w:t>m</w:t>
      </w:r>
      <w:r w:rsidRPr="002010F6">
        <w:rPr>
          <w:rFonts w:eastAsia="Verdana"/>
          <w:spacing w:val="2"/>
          <w:w w:val="99"/>
        </w:rPr>
        <w:t>o</w:t>
      </w:r>
      <w:r w:rsidRPr="002010F6">
        <w:rPr>
          <w:rFonts w:eastAsia="Verdana"/>
          <w:w w:val="99"/>
        </w:rPr>
        <w:t>n</w:t>
      </w:r>
      <w:r w:rsidRPr="002010F6">
        <w:rPr>
          <w:rFonts w:eastAsia="Verdana"/>
          <w:spacing w:val="-1"/>
        </w:rPr>
        <w:t xml:space="preserve"> w</w:t>
      </w:r>
      <w:r w:rsidRPr="002010F6">
        <w:rPr>
          <w:rFonts w:eastAsia="Verdana"/>
          <w:spacing w:val="-2"/>
        </w:rPr>
        <w:t>i</w:t>
      </w:r>
      <w:r w:rsidRPr="002010F6">
        <w:rPr>
          <w:rFonts w:eastAsia="Verdana"/>
          <w:spacing w:val="-1"/>
        </w:rPr>
        <w:t>t</w:t>
      </w:r>
      <w:r w:rsidRPr="002010F6">
        <w:rPr>
          <w:rFonts w:eastAsia="Verdana"/>
          <w:w w:val="99"/>
        </w:rPr>
        <w:t>h</w:t>
      </w:r>
      <w:r w:rsidRPr="002010F6">
        <w:rPr>
          <w:rFonts w:eastAsia="Verdana"/>
          <w:spacing w:val="1"/>
        </w:rPr>
        <w:t xml:space="preserve"> </w:t>
      </w:r>
      <w:r w:rsidRPr="002010F6">
        <w:rPr>
          <w:rFonts w:eastAsia="Verdana"/>
          <w:w w:val="99"/>
        </w:rPr>
        <w:t>ot</w:t>
      </w:r>
      <w:r w:rsidRPr="002010F6">
        <w:rPr>
          <w:rFonts w:eastAsia="Verdana"/>
          <w:spacing w:val="-2"/>
          <w:w w:val="99"/>
        </w:rPr>
        <w:t>h</w:t>
      </w:r>
      <w:r w:rsidRPr="002010F6">
        <w:rPr>
          <w:rFonts w:eastAsia="Verdana"/>
          <w:w w:val="99"/>
        </w:rPr>
        <w:t>er</w:t>
      </w:r>
      <w:r w:rsidRPr="002010F6">
        <w:rPr>
          <w:rFonts w:eastAsia="Verdana"/>
        </w:rPr>
        <w:t xml:space="preserve"> </w:t>
      </w:r>
      <w:r w:rsidRPr="002010F6">
        <w:rPr>
          <w:rFonts w:eastAsia="Verdana"/>
          <w:w w:val="99"/>
        </w:rPr>
        <w:t>pe</w:t>
      </w:r>
      <w:r w:rsidRPr="002010F6">
        <w:rPr>
          <w:rFonts w:eastAsia="Verdana"/>
          <w:spacing w:val="1"/>
          <w:w w:val="99"/>
        </w:rPr>
        <w:t>r</w:t>
      </w:r>
      <w:r w:rsidRPr="002010F6">
        <w:rPr>
          <w:rFonts w:eastAsia="Verdana"/>
          <w:w w:val="99"/>
        </w:rPr>
        <w:t>sons)</w:t>
      </w:r>
      <w:r w:rsidRPr="002010F6">
        <w:rPr>
          <w:rFonts w:eastAsia="Verdana"/>
          <w:spacing w:val="-2"/>
          <w:w w:val="99"/>
        </w:rPr>
        <w:t xml:space="preserve"> </w:t>
      </w:r>
      <w:r w:rsidRPr="002010F6">
        <w:rPr>
          <w:rFonts w:eastAsia="Verdana"/>
          <w:spacing w:val="-2"/>
        </w:rPr>
        <w:t>d</w:t>
      </w:r>
      <w:r w:rsidRPr="002010F6">
        <w:rPr>
          <w:rFonts w:eastAsia="Verdana"/>
          <w:w w:val="99"/>
        </w:rPr>
        <w:t>e</w:t>
      </w:r>
      <w:r w:rsidRPr="002010F6">
        <w:rPr>
          <w:rFonts w:eastAsia="Verdana"/>
          <w:spacing w:val="-1"/>
        </w:rPr>
        <w:t>t</w:t>
      </w:r>
      <w:r w:rsidRPr="002010F6">
        <w:rPr>
          <w:rFonts w:eastAsia="Verdana"/>
          <w:w w:val="99"/>
        </w:rPr>
        <w:t>er</w:t>
      </w:r>
      <w:r w:rsidRPr="002010F6">
        <w:rPr>
          <w:rFonts w:eastAsia="Verdana"/>
          <w:spacing w:val="3"/>
          <w:w w:val="99"/>
        </w:rPr>
        <w:t>m</w:t>
      </w:r>
      <w:r w:rsidRPr="002010F6">
        <w:rPr>
          <w:rFonts w:eastAsia="Verdana"/>
          <w:spacing w:val="-2"/>
        </w:rPr>
        <w:t>i</w:t>
      </w:r>
      <w:r w:rsidRPr="002010F6">
        <w:rPr>
          <w:rFonts w:eastAsia="Verdana"/>
          <w:spacing w:val="-1"/>
          <w:w w:val="99"/>
        </w:rPr>
        <w:t>n</w:t>
      </w:r>
      <w:r w:rsidRPr="002010F6">
        <w:rPr>
          <w:rFonts w:eastAsia="Verdana"/>
          <w:w w:val="99"/>
        </w:rPr>
        <w:t>es</w:t>
      </w:r>
      <w:r w:rsidRPr="002010F6">
        <w:rPr>
          <w:rFonts w:eastAsia="Verdana"/>
          <w:spacing w:val="-1"/>
          <w:w w:val="99"/>
        </w:rPr>
        <w:t xml:space="preserve"> </w:t>
      </w:r>
      <w:r w:rsidRPr="002010F6">
        <w:rPr>
          <w:rFonts w:eastAsia="Verdana"/>
          <w:spacing w:val="1"/>
        </w:rPr>
        <w:t>t</w:t>
      </w:r>
      <w:r w:rsidRPr="002010F6">
        <w:rPr>
          <w:rFonts w:eastAsia="Verdana"/>
          <w:spacing w:val="-1"/>
          <w:w w:val="99"/>
        </w:rPr>
        <w:t>h</w:t>
      </w:r>
      <w:r w:rsidRPr="002010F6">
        <w:rPr>
          <w:rFonts w:eastAsia="Verdana"/>
          <w:w w:val="99"/>
        </w:rPr>
        <w:t xml:space="preserve">e </w:t>
      </w:r>
      <w:r w:rsidRPr="002010F6">
        <w:rPr>
          <w:rFonts w:eastAsia="Verdana"/>
          <w:spacing w:val="-1"/>
        </w:rPr>
        <w:t>p</w:t>
      </w:r>
      <w:r w:rsidRPr="002010F6">
        <w:rPr>
          <w:rFonts w:eastAsia="Verdana"/>
          <w:spacing w:val="-1"/>
          <w:w w:val="99"/>
        </w:rPr>
        <w:t>u</w:t>
      </w:r>
      <w:r w:rsidRPr="002010F6">
        <w:rPr>
          <w:rFonts w:eastAsia="Verdana"/>
          <w:w w:val="99"/>
        </w:rPr>
        <w:t>rposes</w:t>
      </w:r>
      <w:r w:rsidRPr="002010F6">
        <w:rPr>
          <w:rFonts w:eastAsia="Verdana"/>
        </w:rPr>
        <w:t xml:space="preserve"> </w:t>
      </w:r>
      <w:r w:rsidRPr="002010F6">
        <w:rPr>
          <w:rFonts w:eastAsia="Verdana"/>
          <w:w w:val="99"/>
        </w:rPr>
        <w:t>for</w:t>
      </w:r>
      <w:r w:rsidRPr="002010F6">
        <w:rPr>
          <w:rFonts w:eastAsia="Verdana"/>
        </w:rPr>
        <w:t xml:space="preserve"> </w:t>
      </w:r>
      <w:r w:rsidRPr="002010F6">
        <w:rPr>
          <w:rFonts w:eastAsia="Verdana"/>
          <w:spacing w:val="-1"/>
        </w:rPr>
        <w:t>wh</w:t>
      </w:r>
      <w:r w:rsidRPr="002010F6">
        <w:rPr>
          <w:rFonts w:eastAsia="Verdana"/>
          <w:spacing w:val="-2"/>
        </w:rPr>
        <w:t>i</w:t>
      </w:r>
      <w:r w:rsidRPr="002010F6">
        <w:rPr>
          <w:rFonts w:eastAsia="Verdana"/>
          <w:w w:val="99"/>
        </w:rPr>
        <w:t>ch</w:t>
      </w:r>
      <w:r w:rsidRPr="002010F6">
        <w:rPr>
          <w:rFonts w:eastAsia="Verdana"/>
        </w:rPr>
        <w:t xml:space="preserve"> </w:t>
      </w:r>
      <w:r w:rsidRPr="002010F6">
        <w:rPr>
          <w:rFonts w:eastAsia="Verdana"/>
          <w:w w:val="99"/>
        </w:rPr>
        <w:t>a</w:t>
      </w:r>
      <w:r w:rsidRPr="002010F6">
        <w:rPr>
          <w:rFonts w:eastAsia="Verdana"/>
          <w:spacing w:val="-1"/>
          <w:w w:val="99"/>
        </w:rPr>
        <w:t>n</w:t>
      </w:r>
      <w:r w:rsidRPr="002010F6">
        <w:rPr>
          <w:rFonts w:eastAsia="Verdana"/>
        </w:rPr>
        <w:t>d</w:t>
      </w:r>
      <w:r w:rsidRPr="002010F6">
        <w:rPr>
          <w:rFonts w:eastAsia="Verdana"/>
          <w:spacing w:val="-1"/>
        </w:rPr>
        <w:t xml:space="preserve"> </w:t>
      </w:r>
      <w:r w:rsidRPr="002010F6">
        <w:rPr>
          <w:rFonts w:eastAsia="Verdana"/>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spacing w:val="-2"/>
          <w:w w:val="99"/>
        </w:rPr>
        <w:t>m</w:t>
      </w:r>
      <w:r w:rsidRPr="002010F6">
        <w:rPr>
          <w:rFonts w:eastAsia="Verdana"/>
          <w:w w:val="99"/>
        </w:rPr>
        <w:t>a</w:t>
      </w:r>
      <w:r w:rsidRPr="002010F6">
        <w:rPr>
          <w:rFonts w:eastAsia="Verdana"/>
          <w:spacing w:val="-1"/>
          <w:w w:val="99"/>
        </w:rPr>
        <w:t>nn</w:t>
      </w:r>
      <w:r w:rsidRPr="002010F6">
        <w:rPr>
          <w:rFonts w:eastAsia="Verdana"/>
          <w:w w:val="99"/>
        </w:rPr>
        <w:t>er</w:t>
      </w:r>
      <w:r w:rsidRPr="002010F6">
        <w:rPr>
          <w:rFonts w:eastAsia="Verdana"/>
        </w:rPr>
        <w:t xml:space="preserve"> </w:t>
      </w:r>
      <w:r w:rsidRPr="002010F6">
        <w:rPr>
          <w:rFonts w:eastAsia="Verdana"/>
          <w:spacing w:val="-1"/>
        </w:rPr>
        <w:t>i</w:t>
      </w:r>
      <w:r w:rsidRPr="002010F6">
        <w:rPr>
          <w:rFonts w:eastAsia="Verdana"/>
          <w:w w:val="99"/>
        </w:rPr>
        <w:t>n</w:t>
      </w:r>
      <w:r w:rsidRPr="002010F6">
        <w:rPr>
          <w:rFonts w:eastAsia="Verdana"/>
          <w:spacing w:val="1"/>
        </w:rPr>
        <w:t xml:space="preserve"> </w:t>
      </w:r>
      <w:r w:rsidRPr="002010F6">
        <w:rPr>
          <w:rFonts w:eastAsia="Verdana"/>
          <w:spacing w:val="-1"/>
        </w:rPr>
        <w:t>wh</w:t>
      </w:r>
      <w:r w:rsidRPr="002010F6">
        <w:rPr>
          <w:rFonts w:eastAsia="Verdana"/>
          <w:spacing w:val="-2"/>
        </w:rPr>
        <w:t>i</w:t>
      </w:r>
      <w:r w:rsidRPr="002010F6">
        <w:rPr>
          <w:rFonts w:eastAsia="Verdana"/>
          <w:w w:val="99"/>
        </w:rPr>
        <w:t>ch</w:t>
      </w:r>
      <w:r w:rsidRPr="002010F6">
        <w:rPr>
          <w:rFonts w:eastAsia="Verdana"/>
          <w:spacing w:val="-1"/>
        </w:rPr>
        <w:t xml:space="preserve"> </w:t>
      </w:r>
      <w:r w:rsidRPr="002010F6">
        <w:rPr>
          <w:rFonts w:eastAsia="Verdana"/>
          <w:spacing w:val="-1"/>
          <w:w w:val="99"/>
        </w:rPr>
        <w:t>a</w:t>
      </w:r>
      <w:r w:rsidRPr="002010F6">
        <w:rPr>
          <w:rFonts w:eastAsia="Verdana"/>
          <w:spacing w:val="1"/>
          <w:w w:val="99"/>
        </w:rPr>
        <w:t>n</w:t>
      </w:r>
      <w:r w:rsidRPr="002010F6">
        <w:rPr>
          <w:rFonts w:eastAsia="Verdana"/>
          <w:w w:val="99"/>
        </w:rPr>
        <w:t>y</w:t>
      </w:r>
      <w:r w:rsidRPr="002010F6">
        <w:rPr>
          <w:rFonts w:eastAsia="Verdana"/>
          <w:spacing w:val="-1"/>
        </w:rPr>
        <w:t xml:space="preserve"> p</w:t>
      </w:r>
      <w:r w:rsidRPr="002010F6">
        <w:rPr>
          <w:rFonts w:eastAsia="Verdana"/>
          <w:w w:val="99"/>
        </w:rPr>
        <w:t>erso</w:t>
      </w:r>
      <w:r w:rsidRPr="002010F6">
        <w:rPr>
          <w:rFonts w:eastAsia="Verdana"/>
          <w:spacing w:val="-1"/>
          <w:w w:val="99"/>
        </w:rPr>
        <w:t>n</w:t>
      </w:r>
      <w:r w:rsidRPr="002010F6">
        <w:rPr>
          <w:rFonts w:eastAsia="Verdana"/>
        </w:rPr>
        <w:t xml:space="preserve">al </w:t>
      </w:r>
      <w:r w:rsidRPr="002010F6">
        <w:rPr>
          <w:rFonts w:eastAsia="Verdana"/>
          <w:spacing w:val="-1"/>
        </w:rPr>
        <w:t>d</w:t>
      </w:r>
      <w:r w:rsidRPr="002010F6">
        <w:rPr>
          <w:rFonts w:eastAsia="Verdana"/>
          <w:w w:val="99"/>
        </w:rPr>
        <w:t>a</w:t>
      </w:r>
      <w:r w:rsidRPr="002010F6">
        <w:rPr>
          <w:rFonts w:eastAsia="Verdana"/>
          <w:spacing w:val="-2"/>
          <w:w w:val="99"/>
        </w:rPr>
        <w:t>t</w:t>
      </w:r>
      <w:r w:rsidRPr="002010F6">
        <w:rPr>
          <w:rFonts w:eastAsia="Verdana"/>
          <w:w w:val="99"/>
        </w:rPr>
        <w:t>a ar</w:t>
      </w:r>
      <w:r w:rsidRPr="002010F6">
        <w:rPr>
          <w:rFonts w:eastAsia="Verdana"/>
          <w:spacing w:val="1"/>
          <w:w w:val="99"/>
        </w:rPr>
        <w:t>e</w:t>
      </w:r>
      <w:r w:rsidRPr="002010F6">
        <w:rPr>
          <w:rFonts w:eastAsia="Verdana"/>
          <w:w w:val="99"/>
        </w:rPr>
        <w:t>,</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1"/>
          <w:w w:val="99"/>
        </w:rPr>
        <w:t>a</w:t>
      </w:r>
      <w:r w:rsidRPr="002010F6">
        <w:rPr>
          <w:rFonts w:eastAsia="Verdana"/>
          <w:w w:val="99"/>
        </w:rPr>
        <w:t>re</w:t>
      </w:r>
      <w:r w:rsidRPr="002010F6">
        <w:rPr>
          <w:rFonts w:eastAsia="Verdana"/>
          <w:spacing w:val="1"/>
        </w:rPr>
        <w:t xml:space="preserve"> </w:t>
      </w:r>
      <w:r w:rsidRPr="002010F6">
        <w:rPr>
          <w:rFonts w:eastAsia="Verdana"/>
          <w:spacing w:val="-2"/>
        </w:rPr>
        <w:t>t</w:t>
      </w:r>
      <w:r w:rsidRPr="002010F6">
        <w:rPr>
          <w:rFonts w:eastAsia="Verdana"/>
          <w:w w:val="99"/>
        </w:rPr>
        <w:t>o</w:t>
      </w:r>
      <w:r w:rsidRPr="002010F6">
        <w:rPr>
          <w:rFonts w:eastAsia="Verdana"/>
        </w:rPr>
        <w:t xml:space="preserve"> </w:t>
      </w:r>
      <w:r w:rsidRPr="002010F6">
        <w:rPr>
          <w:rFonts w:eastAsia="Verdana"/>
          <w:spacing w:val="-2"/>
        </w:rPr>
        <w:t>b</w:t>
      </w:r>
      <w:r w:rsidRPr="002010F6">
        <w:rPr>
          <w:rFonts w:eastAsia="Verdana"/>
          <w:w w:val="99"/>
        </w:rPr>
        <w:t>e</w:t>
      </w:r>
      <w:r w:rsidRPr="002010F6">
        <w:rPr>
          <w:rFonts w:eastAsia="Verdana"/>
        </w:rPr>
        <w:t xml:space="preserve"> </w:t>
      </w:r>
      <w:r w:rsidRPr="002010F6">
        <w:rPr>
          <w:rFonts w:eastAsia="Verdana"/>
          <w:spacing w:val="-2"/>
        </w:rPr>
        <w:t>p</w:t>
      </w:r>
      <w:r w:rsidRPr="002010F6">
        <w:rPr>
          <w:rFonts w:eastAsia="Verdana"/>
          <w:spacing w:val="-2"/>
          <w:w w:val="99"/>
        </w:rPr>
        <w:t>r</w:t>
      </w:r>
      <w:r w:rsidRPr="002010F6">
        <w:rPr>
          <w:rFonts w:eastAsia="Verdana"/>
          <w:w w:val="99"/>
        </w:rPr>
        <w:t>ocess</w:t>
      </w:r>
      <w:r w:rsidRPr="002010F6">
        <w:rPr>
          <w:rFonts w:eastAsia="Verdana"/>
          <w:spacing w:val="1"/>
          <w:w w:val="99"/>
        </w:rPr>
        <w:t>e</w:t>
      </w:r>
      <w:r w:rsidRPr="002010F6">
        <w:rPr>
          <w:rFonts w:eastAsia="Verdana"/>
        </w:rPr>
        <w:t>d</w:t>
      </w:r>
    </w:p>
    <w:p w:rsidR="001D5AF6" w:rsidRPr="002010F6" w:rsidRDefault="001D5AF6" w:rsidP="002010F6">
      <w:pPr>
        <w:spacing w:before="12"/>
        <w:ind w:left="1134"/>
        <w:rPr>
          <w:rFonts w:eastAsia="Verdana"/>
        </w:rPr>
      </w:pPr>
    </w:p>
    <w:p w:rsidR="001D5AF6" w:rsidRPr="002010F6" w:rsidRDefault="001D5AF6" w:rsidP="002010F6">
      <w:pPr>
        <w:ind w:left="1134" w:right="529"/>
        <w:rPr>
          <w:rFonts w:eastAsia="Verdana"/>
        </w:rPr>
      </w:pPr>
      <w:r w:rsidRPr="002010F6">
        <w:rPr>
          <w:rFonts w:eastAsia="Verdana"/>
          <w:b/>
          <w:bCs/>
        </w:rPr>
        <w:t>“da</w:t>
      </w:r>
      <w:r w:rsidRPr="002010F6">
        <w:rPr>
          <w:rFonts w:eastAsia="Verdana"/>
          <w:b/>
          <w:bCs/>
          <w:spacing w:val="1"/>
        </w:rPr>
        <w:t>t</w:t>
      </w:r>
      <w:r w:rsidRPr="002010F6">
        <w:rPr>
          <w:rFonts w:eastAsia="Verdana"/>
          <w:b/>
          <w:bCs/>
        </w:rPr>
        <w:t>a p</w:t>
      </w:r>
      <w:r w:rsidRPr="002010F6">
        <w:rPr>
          <w:rFonts w:eastAsia="Verdana"/>
          <w:b/>
          <w:bCs/>
          <w:spacing w:val="-2"/>
        </w:rPr>
        <w:t>r</w:t>
      </w:r>
      <w:r w:rsidRPr="002010F6">
        <w:rPr>
          <w:rFonts w:eastAsia="Verdana"/>
          <w:b/>
          <w:bCs/>
        </w:rPr>
        <w:t>oce</w:t>
      </w:r>
      <w:r w:rsidRPr="002010F6">
        <w:rPr>
          <w:rFonts w:eastAsia="Verdana"/>
          <w:b/>
          <w:bCs/>
          <w:spacing w:val="-2"/>
        </w:rPr>
        <w:t>s</w:t>
      </w:r>
      <w:r w:rsidRPr="002010F6">
        <w:rPr>
          <w:rFonts w:eastAsia="Verdana"/>
          <w:b/>
          <w:bCs/>
          <w:spacing w:val="-1"/>
        </w:rPr>
        <w:t>s</w:t>
      </w:r>
      <w:r w:rsidRPr="002010F6">
        <w:rPr>
          <w:rFonts w:eastAsia="Verdana"/>
          <w:b/>
          <w:bCs/>
        </w:rPr>
        <w:t>or</w:t>
      </w:r>
      <w:r w:rsidRPr="002010F6">
        <w:rPr>
          <w:rFonts w:eastAsia="Verdana"/>
          <w:b/>
          <w:bCs/>
          <w:spacing w:val="3"/>
        </w:rPr>
        <w:t>”</w:t>
      </w:r>
      <w:r w:rsidRPr="002010F6">
        <w:rPr>
          <w:rFonts w:eastAsia="Verdana"/>
          <w:w w:val="99"/>
        </w:rPr>
        <w:t>,</w:t>
      </w:r>
      <w:r w:rsidRPr="002010F6">
        <w:rPr>
          <w:rFonts w:eastAsia="Verdana"/>
          <w:spacing w:val="-1"/>
        </w:rPr>
        <w:t xml:space="preserve"> </w:t>
      </w:r>
      <w:r w:rsidRPr="002010F6">
        <w:rPr>
          <w:rFonts w:eastAsia="Verdana"/>
          <w:spacing w:val="-2"/>
        </w:rPr>
        <w:t>i</w:t>
      </w:r>
      <w:r w:rsidRPr="002010F6">
        <w:rPr>
          <w:rFonts w:eastAsia="Verdana"/>
          <w:w w:val="99"/>
        </w:rPr>
        <w:t>n</w:t>
      </w:r>
      <w:r w:rsidRPr="002010F6">
        <w:rPr>
          <w:rFonts w:eastAsia="Verdana"/>
          <w:spacing w:val="-1"/>
        </w:rPr>
        <w:t xml:space="preserve"> </w:t>
      </w:r>
      <w:r w:rsidRPr="002010F6">
        <w:rPr>
          <w:rFonts w:eastAsia="Verdana"/>
          <w:w w:val="99"/>
        </w:rPr>
        <w:t>r</w:t>
      </w:r>
      <w:r w:rsidRPr="002010F6">
        <w:rPr>
          <w:rFonts w:eastAsia="Verdana"/>
          <w:spacing w:val="1"/>
          <w:w w:val="99"/>
        </w:rPr>
        <w:t>e</w:t>
      </w:r>
      <w:r w:rsidRPr="002010F6">
        <w:rPr>
          <w:rFonts w:eastAsia="Verdana"/>
          <w:spacing w:val="-2"/>
        </w:rPr>
        <w:t>l</w:t>
      </w:r>
      <w:r w:rsidRPr="002010F6">
        <w:rPr>
          <w:rFonts w:eastAsia="Verdana"/>
          <w:w w:val="99"/>
        </w:rPr>
        <w:t>at</w:t>
      </w:r>
      <w:r w:rsidRPr="002010F6">
        <w:rPr>
          <w:rFonts w:eastAsia="Verdana"/>
          <w:spacing w:val="-2"/>
        </w:rPr>
        <w:t>i</w:t>
      </w:r>
      <w:r w:rsidRPr="002010F6">
        <w:rPr>
          <w:rFonts w:eastAsia="Verdana"/>
          <w:w w:val="99"/>
        </w:rPr>
        <w:t>on</w:t>
      </w:r>
      <w:r w:rsidRPr="002010F6">
        <w:rPr>
          <w:rFonts w:eastAsia="Verdana"/>
          <w:spacing w:val="-1"/>
        </w:rPr>
        <w:t xml:space="preserve"> </w:t>
      </w:r>
      <w:r w:rsidRPr="002010F6">
        <w:rPr>
          <w:rFonts w:eastAsia="Verdana"/>
          <w:spacing w:val="-2"/>
        </w:rPr>
        <w:t>t</w:t>
      </w:r>
      <w:r w:rsidRPr="002010F6">
        <w:rPr>
          <w:rFonts w:eastAsia="Verdana"/>
          <w:w w:val="99"/>
        </w:rPr>
        <w:t>o</w:t>
      </w:r>
      <w:r w:rsidRPr="002010F6">
        <w:rPr>
          <w:rFonts w:eastAsia="Verdana"/>
        </w:rPr>
        <w:t xml:space="preserve"> </w:t>
      </w:r>
      <w:r w:rsidRPr="002010F6">
        <w:rPr>
          <w:rFonts w:eastAsia="Verdana"/>
          <w:spacing w:val="-2"/>
        </w:rPr>
        <w:t>p</w:t>
      </w:r>
      <w:r w:rsidRPr="002010F6">
        <w:rPr>
          <w:rFonts w:eastAsia="Verdana"/>
          <w:w w:val="99"/>
        </w:rPr>
        <w:t>erso</w:t>
      </w:r>
      <w:r w:rsidRPr="002010F6">
        <w:rPr>
          <w:rFonts w:eastAsia="Verdana"/>
          <w:spacing w:val="1"/>
          <w:w w:val="99"/>
        </w:rPr>
        <w:t>n</w:t>
      </w:r>
      <w:r w:rsidRPr="002010F6">
        <w:rPr>
          <w:rFonts w:eastAsia="Verdana"/>
        </w:rPr>
        <w:t>al</w:t>
      </w:r>
      <w:r w:rsidRPr="002010F6">
        <w:rPr>
          <w:rFonts w:eastAsia="Verdana"/>
          <w:spacing w:val="-2"/>
        </w:rPr>
        <w:t xml:space="preserve"> d</w:t>
      </w:r>
      <w:r w:rsidRPr="002010F6">
        <w:rPr>
          <w:rFonts w:eastAsia="Verdana"/>
          <w:w w:val="99"/>
        </w:rPr>
        <w:t>ata,</w:t>
      </w:r>
      <w:r w:rsidRPr="002010F6">
        <w:rPr>
          <w:rFonts w:eastAsia="Verdana"/>
          <w:spacing w:val="-2"/>
        </w:rPr>
        <w:t xml:space="preserve"> </w:t>
      </w:r>
      <w:r w:rsidRPr="002010F6">
        <w:rPr>
          <w:rFonts w:eastAsia="Verdana"/>
          <w:spacing w:val="-2"/>
          <w:w w:val="99"/>
        </w:rPr>
        <w:t>m</w:t>
      </w:r>
      <w:r w:rsidRPr="002010F6">
        <w:rPr>
          <w:rFonts w:eastAsia="Verdana"/>
          <w:w w:val="99"/>
        </w:rPr>
        <w:t>ea</w:t>
      </w:r>
      <w:r w:rsidRPr="002010F6">
        <w:rPr>
          <w:rFonts w:eastAsia="Verdana"/>
          <w:spacing w:val="-1"/>
          <w:w w:val="99"/>
        </w:rPr>
        <w:t>n</w:t>
      </w:r>
      <w:r w:rsidRPr="002010F6">
        <w:rPr>
          <w:rFonts w:eastAsia="Verdana"/>
          <w:w w:val="99"/>
        </w:rPr>
        <w:t>s</w:t>
      </w:r>
      <w:r w:rsidRPr="002010F6">
        <w:rPr>
          <w:rFonts w:eastAsia="Verdana"/>
          <w:spacing w:val="1"/>
          <w:w w:val="99"/>
        </w:rPr>
        <w:t xml:space="preserve"> </w:t>
      </w:r>
      <w:r w:rsidRPr="002010F6">
        <w:rPr>
          <w:rFonts w:eastAsia="Verdana"/>
          <w:spacing w:val="-1"/>
          <w:w w:val="99"/>
        </w:rPr>
        <w:t>an</w:t>
      </w:r>
      <w:r w:rsidRPr="002010F6">
        <w:rPr>
          <w:rFonts w:eastAsia="Verdana"/>
          <w:w w:val="99"/>
        </w:rPr>
        <w:t xml:space="preserve">y </w:t>
      </w:r>
      <w:r w:rsidRPr="002010F6">
        <w:rPr>
          <w:rFonts w:eastAsia="Verdana"/>
          <w:spacing w:val="-1"/>
        </w:rPr>
        <w:t>p</w:t>
      </w:r>
      <w:r w:rsidRPr="002010F6">
        <w:rPr>
          <w:rFonts w:eastAsia="Verdana"/>
          <w:w w:val="99"/>
        </w:rPr>
        <w:t>erson</w:t>
      </w:r>
      <w:r w:rsidRPr="002010F6">
        <w:rPr>
          <w:rFonts w:eastAsia="Verdana"/>
          <w:spacing w:val="-1"/>
        </w:rPr>
        <w:t xml:space="preserve"> </w:t>
      </w:r>
      <w:r w:rsidRPr="002010F6">
        <w:rPr>
          <w:rFonts w:eastAsia="Verdana"/>
          <w:spacing w:val="-2"/>
        </w:rPr>
        <w:t>(</w:t>
      </w:r>
      <w:r w:rsidRPr="002010F6">
        <w:rPr>
          <w:rFonts w:eastAsia="Verdana"/>
          <w:w w:val="99"/>
        </w:rPr>
        <w:t>o</w:t>
      </w:r>
      <w:r w:rsidRPr="002010F6">
        <w:rPr>
          <w:rFonts w:eastAsia="Verdana"/>
          <w:spacing w:val="-1"/>
        </w:rPr>
        <w:t>t</w:t>
      </w:r>
      <w:r w:rsidRPr="002010F6">
        <w:rPr>
          <w:rFonts w:eastAsia="Verdana"/>
          <w:spacing w:val="-1"/>
          <w:w w:val="99"/>
        </w:rPr>
        <w:t>h</w:t>
      </w:r>
      <w:r w:rsidRPr="002010F6">
        <w:rPr>
          <w:rFonts w:eastAsia="Verdana"/>
          <w:w w:val="99"/>
        </w:rPr>
        <w:t>er</w:t>
      </w:r>
      <w:r w:rsidRPr="002010F6">
        <w:rPr>
          <w:rFonts w:eastAsia="Verdana"/>
        </w:rPr>
        <w:t xml:space="preserve"> </w:t>
      </w:r>
      <w:r w:rsidRPr="002010F6">
        <w:rPr>
          <w:rFonts w:eastAsia="Verdana"/>
          <w:spacing w:val="-1"/>
        </w:rPr>
        <w:t>t</w:t>
      </w:r>
      <w:r w:rsidRPr="002010F6">
        <w:rPr>
          <w:rFonts w:eastAsia="Verdana"/>
          <w:spacing w:val="-1"/>
          <w:w w:val="99"/>
        </w:rPr>
        <w:t>h</w:t>
      </w:r>
      <w:r w:rsidRPr="002010F6">
        <w:rPr>
          <w:rFonts w:eastAsia="Verdana"/>
          <w:w w:val="99"/>
        </w:rPr>
        <w:t>an</w:t>
      </w:r>
      <w:r w:rsidRPr="002010F6">
        <w:rPr>
          <w:rFonts w:eastAsia="Verdana"/>
        </w:rPr>
        <w:t xml:space="preserve"> </w:t>
      </w:r>
      <w:r w:rsidRPr="002010F6">
        <w:rPr>
          <w:rFonts w:eastAsia="Verdana"/>
          <w:w w:val="99"/>
        </w:rPr>
        <w:t>an</w:t>
      </w:r>
      <w:r w:rsidRPr="002010F6">
        <w:rPr>
          <w:rFonts w:eastAsia="Verdana"/>
          <w:spacing w:val="-1"/>
        </w:rPr>
        <w:t xml:space="preserve"> </w:t>
      </w:r>
      <w:r w:rsidRPr="002010F6">
        <w:rPr>
          <w:rFonts w:eastAsia="Verdana"/>
          <w:w w:val="99"/>
        </w:rPr>
        <w:t>em</w:t>
      </w:r>
      <w:r w:rsidRPr="002010F6">
        <w:rPr>
          <w:rFonts w:eastAsia="Verdana"/>
          <w:spacing w:val="-1"/>
          <w:w w:val="99"/>
        </w:rPr>
        <w:t>p</w:t>
      </w:r>
      <w:r w:rsidRPr="002010F6">
        <w:rPr>
          <w:rFonts w:eastAsia="Verdana"/>
          <w:spacing w:val="-2"/>
        </w:rPr>
        <w:t>l</w:t>
      </w:r>
      <w:r w:rsidRPr="002010F6">
        <w:rPr>
          <w:rFonts w:eastAsia="Verdana"/>
          <w:w w:val="99"/>
        </w:rPr>
        <w:t>oyee</w:t>
      </w:r>
      <w:r w:rsidRPr="002010F6">
        <w:rPr>
          <w:rFonts w:eastAsia="Verdana"/>
          <w:spacing w:val="1"/>
        </w:rPr>
        <w:t xml:space="preserve"> </w:t>
      </w:r>
      <w:r w:rsidRPr="002010F6">
        <w:rPr>
          <w:rFonts w:eastAsia="Verdana"/>
          <w:w w:val="99"/>
        </w:rPr>
        <w:t>of</w:t>
      </w:r>
      <w:r w:rsidRPr="002010F6">
        <w:rPr>
          <w:rFonts w:eastAsia="Verdana"/>
        </w:rPr>
        <w:t xml:space="preserve"> </w:t>
      </w:r>
      <w:r w:rsidRPr="002010F6">
        <w:rPr>
          <w:rFonts w:eastAsia="Verdana"/>
          <w:spacing w:val="-2"/>
        </w:rPr>
        <w:t>t</w:t>
      </w:r>
      <w:r w:rsidRPr="002010F6">
        <w:rPr>
          <w:rFonts w:eastAsia="Verdana"/>
          <w:spacing w:val="-1"/>
          <w:w w:val="99"/>
        </w:rPr>
        <w:t>h</w:t>
      </w:r>
      <w:r w:rsidRPr="002010F6">
        <w:rPr>
          <w:rFonts w:eastAsia="Verdana"/>
          <w:w w:val="99"/>
        </w:rPr>
        <w:t>e</w:t>
      </w:r>
      <w:r w:rsidRPr="002010F6">
        <w:rPr>
          <w:rFonts w:eastAsia="Verdana"/>
          <w:spacing w:val="2"/>
        </w:rPr>
        <w:t xml:space="preserve"> </w:t>
      </w:r>
      <w:r w:rsidRPr="002010F6">
        <w:rPr>
          <w:rFonts w:eastAsia="Verdana"/>
          <w:spacing w:val="-1"/>
        </w:rPr>
        <w:t>d</w:t>
      </w:r>
      <w:r w:rsidRPr="002010F6">
        <w:rPr>
          <w:rFonts w:eastAsia="Verdana"/>
          <w:w w:val="99"/>
        </w:rPr>
        <w:t>a</w:t>
      </w:r>
      <w:r w:rsidRPr="002010F6">
        <w:rPr>
          <w:rFonts w:eastAsia="Verdana"/>
          <w:spacing w:val="-2"/>
          <w:w w:val="99"/>
        </w:rPr>
        <w:t>t</w:t>
      </w:r>
      <w:r w:rsidRPr="002010F6">
        <w:rPr>
          <w:rFonts w:eastAsia="Verdana"/>
          <w:w w:val="99"/>
        </w:rPr>
        <w:t>a</w:t>
      </w:r>
      <w:r w:rsidRPr="002010F6">
        <w:rPr>
          <w:rFonts w:eastAsia="Verdana"/>
          <w:spacing w:val="-1"/>
        </w:rPr>
        <w:t xml:space="preserve"> </w:t>
      </w:r>
      <w:r w:rsidRPr="002010F6">
        <w:rPr>
          <w:rFonts w:eastAsia="Verdana"/>
        </w:rPr>
        <w:t>con</w:t>
      </w:r>
      <w:r w:rsidRPr="002010F6">
        <w:rPr>
          <w:rFonts w:eastAsia="Verdana"/>
          <w:spacing w:val="-2"/>
        </w:rPr>
        <w:t>t</w:t>
      </w:r>
      <w:r w:rsidRPr="002010F6">
        <w:rPr>
          <w:rFonts w:eastAsia="Verdana"/>
          <w:w w:val="99"/>
        </w:rPr>
        <w:t>r</w:t>
      </w:r>
      <w:r w:rsidRPr="002010F6">
        <w:rPr>
          <w:rFonts w:eastAsia="Verdana"/>
          <w:spacing w:val="1"/>
          <w:w w:val="99"/>
        </w:rPr>
        <w:t>o</w:t>
      </w:r>
      <w:r w:rsidRPr="002010F6">
        <w:rPr>
          <w:rFonts w:eastAsia="Verdana"/>
          <w:spacing w:val="1"/>
        </w:rPr>
        <w:t>l</w:t>
      </w:r>
      <w:r w:rsidRPr="002010F6">
        <w:rPr>
          <w:rFonts w:eastAsia="Verdana"/>
          <w:spacing w:val="-2"/>
        </w:rPr>
        <w:t>l</w:t>
      </w:r>
      <w:r w:rsidRPr="002010F6">
        <w:rPr>
          <w:rFonts w:eastAsia="Verdana"/>
          <w:w w:val="99"/>
        </w:rPr>
        <w:t>er)</w:t>
      </w:r>
      <w:r w:rsidRPr="002010F6">
        <w:rPr>
          <w:rFonts w:eastAsia="Verdana"/>
          <w:spacing w:val="-1"/>
        </w:rPr>
        <w:t xml:space="preserve"> who p</w:t>
      </w:r>
      <w:r w:rsidRPr="002010F6">
        <w:rPr>
          <w:rFonts w:eastAsia="Verdana"/>
          <w:w w:val="99"/>
        </w:rPr>
        <w:t>r</w:t>
      </w:r>
      <w:r w:rsidRPr="002010F6">
        <w:rPr>
          <w:rFonts w:eastAsia="Verdana"/>
          <w:spacing w:val="1"/>
          <w:w w:val="99"/>
        </w:rPr>
        <w:t>o</w:t>
      </w:r>
      <w:r w:rsidRPr="002010F6">
        <w:rPr>
          <w:rFonts w:eastAsia="Verdana"/>
          <w:w w:val="99"/>
        </w:rPr>
        <w:t>cess</w:t>
      </w:r>
      <w:r w:rsidRPr="002010F6">
        <w:rPr>
          <w:rFonts w:eastAsia="Verdana"/>
          <w:spacing w:val="1"/>
          <w:w w:val="99"/>
        </w:rPr>
        <w:t>e</w:t>
      </w:r>
      <w:r w:rsidRPr="002010F6">
        <w:rPr>
          <w:rFonts w:eastAsia="Verdana"/>
          <w:w w:val="99"/>
        </w:rPr>
        <w:t>s</w:t>
      </w:r>
      <w:r w:rsidRPr="002010F6">
        <w:rPr>
          <w:rFonts w:eastAsia="Verdana"/>
          <w:spacing w:val="-1"/>
          <w:w w:val="99"/>
        </w:rPr>
        <w:t xml:space="preserve"> </w:t>
      </w:r>
      <w:r w:rsidRPr="002010F6">
        <w:rPr>
          <w:rFonts w:eastAsia="Verdana"/>
          <w:spacing w:val="-1"/>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spacing w:val="-2"/>
        </w:rPr>
        <w:t>d</w:t>
      </w:r>
      <w:r w:rsidRPr="002010F6">
        <w:rPr>
          <w:rFonts w:eastAsia="Verdana"/>
          <w:w w:val="99"/>
        </w:rPr>
        <w:t>a</w:t>
      </w:r>
      <w:r w:rsidRPr="002010F6">
        <w:rPr>
          <w:rFonts w:eastAsia="Verdana"/>
          <w:spacing w:val="-2"/>
          <w:w w:val="99"/>
        </w:rPr>
        <w:t>t</w:t>
      </w:r>
      <w:r w:rsidRPr="002010F6">
        <w:rPr>
          <w:rFonts w:eastAsia="Verdana"/>
          <w:w w:val="99"/>
        </w:rPr>
        <w:t>a</w:t>
      </w:r>
      <w:r w:rsidRPr="002010F6">
        <w:rPr>
          <w:rFonts w:eastAsia="Verdana"/>
          <w:spacing w:val="1"/>
        </w:rPr>
        <w:t xml:space="preserve"> </w:t>
      </w:r>
      <w:r w:rsidRPr="002010F6">
        <w:rPr>
          <w:rFonts w:eastAsia="Verdana"/>
          <w:w w:val="99"/>
        </w:rPr>
        <w:t>on</w:t>
      </w:r>
      <w:r w:rsidRPr="002010F6">
        <w:rPr>
          <w:rFonts w:eastAsia="Verdana"/>
          <w:spacing w:val="-1"/>
        </w:rPr>
        <w:t xml:space="preserve"> </w:t>
      </w:r>
      <w:r w:rsidRPr="002010F6">
        <w:rPr>
          <w:rFonts w:eastAsia="Verdana"/>
          <w:spacing w:val="-2"/>
        </w:rPr>
        <w:t>b</w:t>
      </w:r>
      <w:r w:rsidRPr="002010F6">
        <w:rPr>
          <w:rFonts w:eastAsia="Verdana"/>
          <w:w w:val="99"/>
        </w:rPr>
        <w:t>e</w:t>
      </w:r>
      <w:r w:rsidRPr="002010F6">
        <w:rPr>
          <w:rFonts w:eastAsia="Verdana"/>
          <w:spacing w:val="-1"/>
          <w:w w:val="99"/>
        </w:rPr>
        <w:t>h</w:t>
      </w:r>
      <w:r w:rsidRPr="002010F6">
        <w:rPr>
          <w:rFonts w:eastAsia="Verdana"/>
        </w:rPr>
        <w:t>a</w:t>
      </w:r>
      <w:r w:rsidRPr="002010F6">
        <w:rPr>
          <w:rFonts w:eastAsia="Verdana"/>
          <w:spacing w:val="-2"/>
        </w:rPr>
        <w:t>l</w:t>
      </w:r>
      <w:r w:rsidRPr="002010F6">
        <w:rPr>
          <w:rFonts w:eastAsia="Verdana"/>
          <w:w w:val="99"/>
        </w:rPr>
        <w:t>f</w:t>
      </w:r>
      <w:r w:rsidRPr="002010F6">
        <w:rPr>
          <w:rFonts w:eastAsia="Verdana"/>
          <w:spacing w:val="-1"/>
        </w:rPr>
        <w:t xml:space="preserve"> </w:t>
      </w:r>
      <w:r w:rsidRPr="002010F6">
        <w:rPr>
          <w:rFonts w:eastAsia="Verdana"/>
          <w:w w:val="99"/>
        </w:rPr>
        <w:t>of</w:t>
      </w:r>
      <w:r w:rsidRPr="002010F6">
        <w:rPr>
          <w:rFonts w:eastAsia="Verdana"/>
          <w:spacing w:val="1"/>
        </w:rPr>
        <w:t xml:space="preserve"> </w:t>
      </w:r>
      <w:r w:rsidRPr="002010F6">
        <w:rPr>
          <w:rFonts w:eastAsia="Verdana"/>
          <w:spacing w:val="-1"/>
        </w:rPr>
        <w:t>t</w:t>
      </w:r>
      <w:r w:rsidRPr="002010F6">
        <w:rPr>
          <w:rFonts w:eastAsia="Verdana"/>
          <w:spacing w:val="-1"/>
          <w:w w:val="99"/>
        </w:rPr>
        <w:t>h</w:t>
      </w:r>
      <w:r w:rsidRPr="002010F6">
        <w:rPr>
          <w:rFonts w:eastAsia="Verdana"/>
          <w:w w:val="99"/>
        </w:rPr>
        <w:t>e</w:t>
      </w:r>
      <w:r w:rsidRPr="002010F6">
        <w:rPr>
          <w:rFonts w:eastAsia="Verdana"/>
        </w:rPr>
        <w:t xml:space="preserve"> </w:t>
      </w:r>
      <w:r w:rsidRPr="002010F6">
        <w:rPr>
          <w:rFonts w:eastAsia="Verdana"/>
          <w:spacing w:val="-2"/>
        </w:rPr>
        <w:t>d</w:t>
      </w:r>
      <w:r w:rsidRPr="002010F6">
        <w:rPr>
          <w:rFonts w:eastAsia="Verdana"/>
          <w:w w:val="99"/>
        </w:rPr>
        <w:t>a</w:t>
      </w:r>
      <w:r w:rsidRPr="002010F6">
        <w:rPr>
          <w:rFonts w:eastAsia="Verdana"/>
          <w:spacing w:val="4"/>
          <w:w w:val="99"/>
        </w:rPr>
        <w:t>t</w:t>
      </w:r>
      <w:r w:rsidRPr="002010F6">
        <w:rPr>
          <w:rFonts w:eastAsia="Verdana"/>
          <w:w w:val="99"/>
        </w:rPr>
        <w:t>a</w:t>
      </w:r>
      <w:r w:rsidRPr="002010F6">
        <w:rPr>
          <w:rFonts w:eastAsia="Verdana"/>
          <w:spacing w:val="-1"/>
        </w:rPr>
        <w:t xml:space="preserve"> </w:t>
      </w:r>
      <w:r w:rsidRPr="002010F6">
        <w:rPr>
          <w:rFonts w:eastAsia="Verdana"/>
        </w:rPr>
        <w:t>con</w:t>
      </w:r>
      <w:r w:rsidRPr="002010F6">
        <w:rPr>
          <w:rFonts w:eastAsia="Verdana"/>
          <w:spacing w:val="-2"/>
        </w:rPr>
        <w:t>t</w:t>
      </w:r>
      <w:r w:rsidRPr="002010F6">
        <w:rPr>
          <w:rFonts w:eastAsia="Verdana"/>
          <w:w w:val="99"/>
        </w:rPr>
        <w:t>r</w:t>
      </w:r>
      <w:r w:rsidRPr="002010F6">
        <w:rPr>
          <w:rFonts w:eastAsia="Verdana"/>
          <w:spacing w:val="1"/>
          <w:w w:val="99"/>
        </w:rPr>
        <w:t>o</w:t>
      </w:r>
      <w:r w:rsidRPr="002010F6">
        <w:rPr>
          <w:rFonts w:eastAsia="Verdana"/>
          <w:spacing w:val="-2"/>
        </w:rPr>
        <w:t>ll</w:t>
      </w:r>
      <w:r w:rsidRPr="002010F6">
        <w:rPr>
          <w:rFonts w:eastAsia="Verdana"/>
          <w:w w:val="99"/>
        </w:rPr>
        <w:t>er.</w:t>
      </w:r>
    </w:p>
    <w:p w:rsidR="001D5AF6" w:rsidRPr="002010F6" w:rsidRDefault="001D5AF6" w:rsidP="002010F6">
      <w:pPr>
        <w:spacing w:before="12"/>
        <w:ind w:left="1134"/>
        <w:rPr>
          <w:rFonts w:eastAsia="Verdana"/>
        </w:rPr>
      </w:pPr>
    </w:p>
    <w:p w:rsidR="001D5AF6" w:rsidRPr="002010F6" w:rsidRDefault="001D5AF6" w:rsidP="002010F6">
      <w:pPr>
        <w:ind w:left="1134" w:right="805"/>
        <w:rPr>
          <w:rFonts w:eastAsia="Verdana"/>
        </w:rPr>
      </w:pPr>
      <w:r w:rsidRPr="002010F6">
        <w:rPr>
          <w:rFonts w:eastAsia="Verdana"/>
          <w:b/>
          <w:bCs/>
        </w:rPr>
        <w:lastRenderedPageBreak/>
        <w:t>“pr</w:t>
      </w:r>
      <w:r w:rsidRPr="002010F6">
        <w:rPr>
          <w:rFonts w:eastAsia="Verdana"/>
          <w:b/>
          <w:bCs/>
          <w:spacing w:val="1"/>
        </w:rPr>
        <w:t>o</w:t>
      </w:r>
      <w:r w:rsidRPr="002010F6">
        <w:rPr>
          <w:rFonts w:eastAsia="Verdana"/>
          <w:b/>
          <w:bCs/>
        </w:rPr>
        <w:t>ce</w:t>
      </w:r>
      <w:r w:rsidRPr="002010F6">
        <w:rPr>
          <w:rFonts w:eastAsia="Verdana"/>
          <w:b/>
          <w:bCs/>
          <w:spacing w:val="-2"/>
        </w:rPr>
        <w:t>s</w:t>
      </w:r>
      <w:r w:rsidRPr="002010F6">
        <w:rPr>
          <w:rFonts w:eastAsia="Verdana"/>
          <w:b/>
          <w:bCs/>
          <w:spacing w:val="-1"/>
        </w:rPr>
        <w:t>s</w:t>
      </w:r>
      <w:r w:rsidRPr="002010F6">
        <w:rPr>
          <w:rFonts w:eastAsia="Verdana"/>
          <w:b/>
          <w:bCs/>
        </w:rPr>
        <w:t>i</w:t>
      </w:r>
      <w:r w:rsidRPr="002010F6">
        <w:rPr>
          <w:rFonts w:eastAsia="Verdana"/>
          <w:b/>
          <w:bCs/>
          <w:spacing w:val="-1"/>
        </w:rPr>
        <w:t>n</w:t>
      </w:r>
      <w:r w:rsidRPr="002010F6">
        <w:rPr>
          <w:rFonts w:eastAsia="Verdana"/>
          <w:b/>
          <w:bCs/>
        </w:rPr>
        <w:t>g</w:t>
      </w:r>
      <w:r w:rsidRPr="002010F6">
        <w:rPr>
          <w:rFonts w:eastAsia="Verdana"/>
          <w:b/>
          <w:bCs/>
          <w:spacing w:val="2"/>
        </w:rPr>
        <w:t>”</w:t>
      </w:r>
      <w:r w:rsidRPr="002010F6">
        <w:rPr>
          <w:rFonts w:eastAsia="Verdana"/>
          <w:w w:val="99"/>
        </w:rPr>
        <w:t>,</w:t>
      </w:r>
      <w:r w:rsidRPr="002010F6">
        <w:rPr>
          <w:rFonts w:eastAsia="Verdana"/>
          <w:spacing w:val="-4"/>
        </w:rPr>
        <w:t xml:space="preserve"> </w:t>
      </w:r>
      <w:r w:rsidRPr="002010F6">
        <w:rPr>
          <w:rFonts w:eastAsia="Verdana"/>
          <w:spacing w:val="-2"/>
        </w:rPr>
        <w:t>i</w:t>
      </w:r>
      <w:r w:rsidRPr="002010F6">
        <w:rPr>
          <w:rFonts w:eastAsia="Verdana"/>
          <w:w w:val="99"/>
        </w:rPr>
        <w:t>n</w:t>
      </w:r>
      <w:r w:rsidRPr="002010F6">
        <w:rPr>
          <w:rFonts w:eastAsia="Verdana"/>
          <w:spacing w:val="1"/>
        </w:rPr>
        <w:t xml:space="preserve"> </w:t>
      </w:r>
      <w:r w:rsidRPr="002010F6">
        <w:rPr>
          <w:rFonts w:eastAsia="Verdana"/>
          <w:w w:val="99"/>
        </w:rPr>
        <w:t>r</w:t>
      </w:r>
      <w:r w:rsidRPr="002010F6">
        <w:rPr>
          <w:rFonts w:eastAsia="Verdana"/>
          <w:spacing w:val="1"/>
          <w:w w:val="99"/>
        </w:rPr>
        <w:t>e</w:t>
      </w:r>
      <w:r w:rsidRPr="002010F6">
        <w:rPr>
          <w:rFonts w:eastAsia="Verdana"/>
          <w:spacing w:val="-2"/>
        </w:rPr>
        <w:t>l</w:t>
      </w:r>
      <w:r w:rsidRPr="002010F6">
        <w:rPr>
          <w:rFonts w:eastAsia="Verdana"/>
          <w:w w:val="99"/>
        </w:rPr>
        <w:t>a</w:t>
      </w:r>
      <w:r w:rsidRPr="002010F6">
        <w:rPr>
          <w:rFonts w:eastAsia="Verdana"/>
          <w:spacing w:val="-2"/>
          <w:w w:val="99"/>
        </w:rPr>
        <w:t>t</w:t>
      </w:r>
      <w:r w:rsidRPr="002010F6">
        <w:rPr>
          <w:rFonts w:eastAsia="Verdana"/>
          <w:spacing w:val="-2"/>
        </w:rPr>
        <w:t>i</w:t>
      </w:r>
      <w:r w:rsidRPr="002010F6">
        <w:rPr>
          <w:rFonts w:eastAsia="Verdana"/>
          <w:w w:val="99"/>
        </w:rPr>
        <w:t>on</w:t>
      </w:r>
      <w:r w:rsidRPr="002010F6">
        <w:rPr>
          <w:rFonts w:eastAsia="Verdana"/>
          <w:spacing w:val="-1"/>
        </w:rPr>
        <w:t xml:space="preserve"> </w:t>
      </w:r>
      <w:r w:rsidRPr="002010F6">
        <w:rPr>
          <w:rFonts w:eastAsia="Verdana"/>
          <w:spacing w:val="-2"/>
        </w:rPr>
        <w:t>t</w:t>
      </w:r>
      <w:r w:rsidRPr="002010F6">
        <w:rPr>
          <w:rFonts w:eastAsia="Verdana"/>
          <w:w w:val="99"/>
        </w:rPr>
        <w:t>o</w:t>
      </w:r>
      <w:r w:rsidRPr="002010F6">
        <w:rPr>
          <w:rFonts w:eastAsia="Verdana"/>
          <w:spacing w:val="2"/>
        </w:rPr>
        <w:t xml:space="preserve"> </w:t>
      </w:r>
      <w:r w:rsidRPr="002010F6">
        <w:rPr>
          <w:rFonts w:eastAsia="Verdana"/>
          <w:spacing w:val="-2"/>
        </w:rPr>
        <w:t>i</w:t>
      </w:r>
      <w:r w:rsidRPr="002010F6">
        <w:rPr>
          <w:rFonts w:eastAsia="Verdana"/>
          <w:spacing w:val="-1"/>
          <w:w w:val="99"/>
        </w:rPr>
        <w:t>n</w:t>
      </w:r>
      <w:r w:rsidRPr="002010F6">
        <w:rPr>
          <w:rFonts w:eastAsia="Verdana"/>
          <w:w w:val="99"/>
        </w:rPr>
        <w:t>form</w:t>
      </w:r>
      <w:r w:rsidRPr="002010F6">
        <w:rPr>
          <w:rFonts w:eastAsia="Verdana"/>
          <w:spacing w:val="-1"/>
          <w:w w:val="99"/>
        </w:rPr>
        <w:t>a</w:t>
      </w:r>
      <w:r w:rsidRPr="002010F6">
        <w:rPr>
          <w:rFonts w:eastAsia="Verdana"/>
          <w:spacing w:val="1"/>
        </w:rPr>
        <w:t>t</w:t>
      </w:r>
      <w:r w:rsidRPr="002010F6">
        <w:rPr>
          <w:rFonts w:eastAsia="Verdana"/>
          <w:spacing w:val="-2"/>
        </w:rPr>
        <w:t>i</w:t>
      </w:r>
      <w:r w:rsidRPr="002010F6">
        <w:rPr>
          <w:rFonts w:eastAsia="Verdana"/>
          <w:w w:val="99"/>
        </w:rPr>
        <w:t>on</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2"/>
        </w:rPr>
        <w:t>d</w:t>
      </w:r>
      <w:r w:rsidRPr="002010F6">
        <w:rPr>
          <w:rFonts w:eastAsia="Verdana"/>
          <w:w w:val="99"/>
        </w:rPr>
        <w:t>a</w:t>
      </w:r>
      <w:r w:rsidRPr="002010F6">
        <w:rPr>
          <w:rFonts w:eastAsia="Verdana"/>
          <w:spacing w:val="-2"/>
          <w:w w:val="99"/>
        </w:rPr>
        <w:t>t</w:t>
      </w:r>
      <w:r w:rsidRPr="002010F6">
        <w:rPr>
          <w:rFonts w:eastAsia="Verdana"/>
          <w:w w:val="99"/>
        </w:rPr>
        <w:t>a</w:t>
      </w:r>
      <w:r w:rsidRPr="002010F6">
        <w:rPr>
          <w:rFonts w:eastAsia="Verdana"/>
          <w:spacing w:val="-1"/>
        </w:rPr>
        <w:t xml:space="preserve"> </w:t>
      </w:r>
      <w:r w:rsidRPr="002010F6">
        <w:rPr>
          <w:rFonts w:eastAsia="Verdana"/>
          <w:w w:val="99"/>
        </w:rPr>
        <w:t>means o</w:t>
      </w:r>
      <w:r w:rsidRPr="002010F6">
        <w:rPr>
          <w:rFonts w:eastAsia="Verdana"/>
          <w:spacing w:val="-1"/>
        </w:rPr>
        <w:t>bt</w:t>
      </w:r>
      <w:r w:rsidRPr="002010F6">
        <w:rPr>
          <w:rFonts w:eastAsia="Verdana"/>
        </w:rPr>
        <w:t>a</w:t>
      </w:r>
      <w:r w:rsidRPr="002010F6">
        <w:rPr>
          <w:rFonts w:eastAsia="Verdana"/>
          <w:spacing w:val="-2"/>
        </w:rPr>
        <w:t>i</w:t>
      </w:r>
      <w:r w:rsidRPr="002010F6">
        <w:rPr>
          <w:rFonts w:eastAsia="Verdana"/>
          <w:spacing w:val="1"/>
          <w:w w:val="99"/>
        </w:rPr>
        <w:t>n</w:t>
      </w:r>
      <w:r w:rsidRPr="002010F6">
        <w:rPr>
          <w:rFonts w:eastAsia="Verdana"/>
          <w:spacing w:val="-2"/>
        </w:rPr>
        <w:t>i</w:t>
      </w:r>
      <w:r w:rsidRPr="002010F6">
        <w:rPr>
          <w:rFonts w:eastAsia="Verdana"/>
          <w:spacing w:val="-1"/>
          <w:w w:val="99"/>
        </w:rPr>
        <w:t>n</w:t>
      </w:r>
      <w:r w:rsidRPr="002010F6">
        <w:rPr>
          <w:rFonts w:eastAsia="Verdana"/>
          <w:spacing w:val="1"/>
        </w:rPr>
        <w:t>g</w:t>
      </w:r>
      <w:r w:rsidRPr="002010F6">
        <w:rPr>
          <w:rFonts w:eastAsia="Verdana"/>
          <w:w w:val="99"/>
        </w:rPr>
        <w:t>,</w:t>
      </w:r>
      <w:r w:rsidRPr="002010F6">
        <w:rPr>
          <w:rFonts w:eastAsia="Verdana"/>
          <w:spacing w:val="-1"/>
        </w:rPr>
        <w:t xml:space="preserve"> </w:t>
      </w:r>
      <w:r w:rsidRPr="002010F6">
        <w:rPr>
          <w:rFonts w:eastAsia="Verdana"/>
          <w:w w:val="99"/>
        </w:rPr>
        <w:t>r</w:t>
      </w:r>
      <w:r w:rsidRPr="002010F6">
        <w:rPr>
          <w:rFonts w:eastAsia="Verdana"/>
          <w:spacing w:val="1"/>
          <w:w w:val="99"/>
        </w:rPr>
        <w:t>e</w:t>
      </w:r>
      <w:r w:rsidRPr="002010F6">
        <w:rPr>
          <w:rFonts w:eastAsia="Verdana"/>
          <w:w w:val="99"/>
        </w:rPr>
        <w:t>co</w:t>
      </w:r>
      <w:r w:rsidRPr="002010F6">
        <w:rPr>
          <w:rFonts w:eastAsia="Verdana"/>
          <w:spacing w:val="1"/>
          <w:w w:val="99"/>
        </w:rPr>
        <w:t>r</w:t>
      </w:r>
      <w:r w:rsidRPr="002010F6">
        <w:rPr>
          <w:rFonts w:eastAsia="Verdana"/>
          <w:spacing w:val="-1"/>
        </w:rPr>
        <w:t>d</w:t>
      </w:r>
      <w:r w:rsidRPr="002010F6">
        <w:rPr>
          <w:rFonts w:eastAsia="Verdana"/>
          <w:spacing w:val="-2"/>
        </w:rPr>
        <w:t>i</w:t>
      </w:r>
      <w:r w:rsidRPr="002010F6">
        <w:rPr>
          <w:rFonts w:eastAsia="Verdana"/>
          <w:spacing w:val="-1"/>
          <w:w w:val="99"/>
        </w:rPr>
        <w:t>n</w:t>
      </w:r>
      <w:r w:rsidRPr="002010F6">
        <w:rPr>
          <w:rFonts w:eastAsia="Verdana"/>
        </w:rPr>
        <w:t>g</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2"/>
          <w:w w:val="99"/>
        </w:rPr>
        <w:t>h</w:t>
      </w:r>
      <w:r w:rsidRPr="002010F6">
        <w:rPr>
          <w:rFonts w:eastAsia="Verdana"/>
          <w:w w:val="99"/>
        </w:rPr>
        <w:t>o</w:t>
      </w:r>
      <w:r w:rsidRPr="002010F6">
        <w:rPr>
          <w:rFonts w:eastAsia="Verdana"/>
          <w:spacing w:val="-2"/>
        </w:rPr>
        <w:t>l</w:t>
      </w:r>
      <w:r w:rsidRPr="002010F6">
        <w:rPr>
          <w:rFonts w:eastAsia="Verdana"/>
          <w:spacing w:val="-1"/>
        </w:rPr>
        <w:t>d</w:t>
      </w:r>
      <w:r w:rsidRPr="002010F6">
        <w:rPr>
          <w:rFonts w:eastAsia="Verdana"/>
          <w:spacing w:val="-2"/>
        </w:rPr>
        <w:t>i</w:t>
      </w:r>
      <w:r w:rsidRPr="002010F6">
        <w:rPr>
          <w:rFonts w:eastAsia="Verdana"/>
          <w:spacing w:val="-1"/>
          <w:w w:val="99"/>
        </w:rPr>
        <w:t>n</w:t>
      </w:r>
      <w:r w:rsidRPr="002010F6">
        <w:rPr>
          <w:rFonts w:eastAsia="Verdana"/>
        </w:rPr>
        <w:t>g</w:t>
      </w:r>
      <w:r w:rsidRPr="002010F6">
        <w:rPr>
          <w:rFonts w:eastAsia="Verdana"/>
          <w:spacing w:val="1"/>
        </w:rPr>
        <w:t xml:space="preserve"> </w:t>
      </w:r>
      <w:r w:rsidRPr="002010F6">
        <w:rPr>
          <w:rFonts w:eastAsia="Verdana"/>
          <w:spacing w:val="-2"/>
        </w:rPr>
        <w:t>t</w:t>
      </w:r>
      <w:r w:rsidRPr="002010F6">
        <w:rPr>
          <w:rFonts w:eastAsia="Verdana"/>
          <w:spacing w:val="-1"/>
          <w:w w:val="99"/>
        </w:rPr>
        <w:t>h</w:t>
      </w:r>
      <w:r w:rsidRPr="002010F6">
        <w:rPr>
          <w:rFonts w:eastAsia="Verdana"/>
          <w:w w:val="99"/>
        </w:rPr>
        <w:t>e</w:t>
      </w:r>
      <w:r w:rsidRPr="002010F6">
        <w:rPr>
          <w:rFonts w:eastAsia="Verdana"/>
          <w:spacing w:val="2"/>
        </w:rPr>
        <w:t xml:space="preserve"> </w:t>
      </w:r>
      <w:r w:rsidRPr="002010F6">
        <w:rPr>
          <w:rFonts w:eastAsia="Verdana"/>
          <w:spacing w:val="-2"/>
        </w:rPr>
        <w:t>i</w:t>
      </w:r>
      <w:r w:rsidRPr="002010F6">
        <w:rPr>
          <w:rFonts w:eastAsia="Verdana"/>
          <w:spacing w:val="-1"/>
          <w:w w:val="99"/>
        </w:rPr>
        <w:t>n</w:t>
      </w:r>
      <w:r w:rsidRPr="002010F6">
        <w:rPr>
          <w:rFonts w:eastAsia="Verdana"/>
          <w:w w:val="99"/>
        </w:rPr>
        <w:t>form</w:t>
      </w:r>
      <w:r w:rsidRPr="002010F6">
        <w:rPr>
          <w:rFonts w:eastAsia="Verdana"/>
          <w:spacing w:val="-1"/>
          <w:w w:val="99"/>
        </w:rPr>
        <w:t>a</w:t>
      </w:r>
      <w:r w:rsidRPr="002010F6">
        <w:rPr>
          <w:rFonts w:eastAsia="Verdana"/>
          <w:spacing w:val="-1"/>
        </w:rPr>
        <w:t>t</w:t>
      </w:r>
      <w:r w:rsidRPr="002010F6">
        <w:rPr>
          <w:rFonts w:eastAsia="Verdana"/>
          <w:spacing w:val="-2"/>
        </w:rPr>
        <w:t>i</w:t>
      </w:r>
      <w:r w:rsidRPr="002010F6">
        <w:rPr>
          <w:rFonts w:eastAsia="Verdana"/>
          <w:w w:val="99"/>
        </w:rPr>
        <w:t>on</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2"/>
        </w:rPr>
        <w:t>d</w:t>
      </w:r>
      <w:r w:rsidRPr="002010F6">
        <w:rPr>
          <w:rFonts w:eastAsia="Verdana"/>
          <w:spacing w:val="2"/>
          <w:w w:val="99"/>
        </w:rPr>
        <w:t>a</w:t>
      </w:r>
      <w:r w:rsidRPr="002010F6">
        <w:rPr>
          <w:rFonts w:eastAsia="Verdana"/>
          <w:spacing w:val="-1"/>
        </w:rPr>
        <w:t>t</w:t>
      </w:r>
      <w:r w:rsidRPr="002010F6">
        <w:rPr>
          <w:rFonts w:eastAsia="Verdana"/>
          <w:w w:val="99"/>
        </w:rPr>
        <w:t>a</w:t>
      </w:r>
      <w:r w:rsidRPr="002010F6">
        <w:rPr>
          <w:rFonts w:eastAsia="Verdana"/>
          <w:spacing w:val="-1"/>
        </w:rPr>
        <w:t xml:space="preserve"> </w:t>
      </w:r>
      <w:r w:rsidRPr="002010F6">
        <w:rPr>
          <w:rFonts w:eastAsia="Verdana"/>
          <w:w w:val="99"/>
        </w:rPr>
        <w:t>or carr</w:t>
      </w:r>
      <w:r w:rsidRPr="002010F6">
        <w:rPr>
          <w:rFonts w:eastAsia="Verdana"/>
        </w:rPr>
        <w:t>y</w:t>
      </w:r>
      <w:r w:rsidRPr="002010F6">
        <w:rPr>
          <w:rFonts w:eastAsia="Verdana"/>
          <w:spacing w:val="-2"/>
        </w:rPr>
        <w:t>i</w:t>
      </w:r>
      <w:r w:rsidRPr="002010F6">
        <w:rPr>
          <w:rFonts w:eastAsia="Verdana"/>
          <w:spacing w:val="-1"/>
          <w:w w:val="99"/>
        </w:rPr>
        <w:t>n</w:t>
      </w:r>
      <w:r w:rsidRPr="002010F6">
        <w:rPr>
          <w:rFonts w:eastAsia="Verdana"/>
        </w:rPr>
        <w:t>g</w:t>
      </w:r>
      <w:r w:rsidRPr="002010F6">
        <w:rPr>
          <w:rFonts w:eastAsia="Verdana"/>
          <w:spacing w:val="-1"/>
        </w:rPr>
        <w:t xml:space="preserve"> </w:t>
      </w:r>
      <w:r w:rsidRPr="002010F6">
        <w:rPr>
          <w:rFonts w:eastAsia="Verdana"/>
          <w:w w:val="99"/>
        </w:rPr>
        <w:t>out</w:t>
      </w:r>
      <w:r w:rsidRPr="002010F6">
        <w:rPr>
          <w:rFonts w:eastAsia="Verdana"/>
        </w:rPr>
        <w:t xml:space="preserve"> </w:t>
      </w:r>
      <w:r w:rsidRPr="002010F6">
        <w:rPr>
          <w:rFonts w:eastAsia="Verdana"/>
          <w:w w:val="99"/>
        </w:rPr>
        <w:t>a</w:t>
      </w:r>
      <w:r w:rsidRPr="002010F6">
        <w:rPr>
          <w:rFonts w:eastAsia="Verdana"/>
          <w:spacing w:val="-1"/>
          <w:w w:val="99"/>
        </w:rPr>
        <w:t>n</w:t>
      </w:r>
      <w:r w:rsidRPr="002010F6">
        <w:rPr>
          <w:rFonts w:eastAsia="Verdana"/>
          <w:w w:val="99"/>
        </w:rPr>
        <w:t>y</w:t>
      </w:r>
      <w:r w:rsidRPr="002010F6">
        <w:rPr>
          <w:rFonts w:eastAsia="Verdana"/>
          <w:spacing w:val="-1"/>
        </w:rPr>
        <w:t xml:space="preserve"> </w:t>
      </w:r>
      <w:r w:rsidRPr="002010F6">
        <w:rPr>
          <w:rFonts w:eastAsia="Verdana"/>
          <w:w w:val="99"/>
        </w:rPr>
        <w:t>o</w:t>
      </w:r>
      <w:r w:rsidRPr="002010F6">
        <w:rPr>
          <w:rFonts w:eastAsia="Verdana"/>
          <w:spacing w:val="1"/>
        </w:rPr>
        <w:t>p</w:t>
      </w:r>
      <w:r w:rsidRPr="002010F6">
        <w:rPr>
          <w:rFonts w:eastAsia="Verdana"/>
          <w:w w:val="99"/>
        </w:rPr>
        <w:t>erat</w:t>
      </w:r>
      <w:r w:rsidRPr="002010F6">
        <w:rPr>
          <w:rFonts w:eastAsia="Verdana"/>
          <w:spacing w:val="-2"/>
          <w:w w:val="99"/>
        </w:rPr>
        <w:t>i</w:t>
      </w:r>
      <w:r w:rsidRPr="002010F6">
        <w:rPr>
          <w:rFonts w:eastAsia="Verdana"/>
          <w:w w:val="99"/>
        </w:rPr>
        <w:t>on</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1"/>
        </w:rPr>
        <w:t>s</w:t>
      </w:r>
      <w:r w:rsidRPr="002010F6">
        <w:rPr>
          <w:rFonts w:eastAsia="Verdana"/>
          <w:w w:val="99"/>
        </w:rPr>
        <w:t>e</w:t>
      </w:r>
      <w:r w:rsidRPr="002010F6">
        <w:rPr>
          <w:rFonts w:eastAsia="Verdana"/>
        </w:rPr>
        <w:t>t</w:t>
      </w:r>
      <w:r w:rsidRPr="002010F6">
        <w:rPr>
          <w:rFonts w:eastAsia="Verdana"/>
          <w:spacing w:val="-1"/>
        </w:rPr>
        <w:t xml:space="preserve"> </w:t>
      </w:r>
      <w:r w:rsidRPr="002010F6">
        <w:rPr>
          <w:rFonts w:eastAsia="Verdana"/>
          <w:w w:val="99"/>
        </w:rPr>
        <w:t>of</w:t>
      </w:r>
      <w:r w:rsidRPr="002010F6">
        <w:rPr>
          <w:rFonts w:eastAsia="Verdana"/>
        </w:rPr>
        <w:t xml:space="preserve"> o</w:t>
      </w:r>
      <w:r w:rsidRPr="002010F6">
        <w:rPr>
          <w:rFonts w:eastAsia="Verdana"/>
          <w:spacing w:val="-1"/>
        </w:rPr>
        <w:t>p</w:t>
      </w:r>
      <w:r w:rsidRPr="002010F6">
        <w:rPr>
          <w:rFonts w:eastAsia="Verdana"/>
          <w:w w:val="99"/>
        </w:rPr>
        <w:t>erat</w:t>
      </w:r>
      <w:r w:rsidRPr="002010F6">
        <w:rPr>
          <w:rFonts w:eastAsia="Verdana"/>
          <w:spacing w:val="-2"/>
          <w:w w:val="99"/>
        </w:rPr>
        <w:t>i</w:t>
      </w:r>
      <w:r w:rsidRPr="002010F6">
        <w:rPr>
          <w:rFonts w:eastAsia="Verdana"/>
          <w:w w:val="99"/>
        </w:rPr>
        <w:t>o</w:t>
      </w:r>
      <w:r w:rsidRPr="002010F6">
        <w:rPr>
          <w:rFonts w:eastAsia="Verdana"/>
          <w:spacing w:val="-1"/>
          <w:w w:val="99"/>
        </w:rPr>
        <w:t>n</w:t>
      </w:r>
      <w:r w:rsidRPr="002010F6">
        <w:rPr>
          <w:rFonts w:eastAsia="Verdana"/>
          <w:w w:val="99"/>
        </w:rPr>
        <w:t>s</w:t>
      </w:r>
      <w:r w:rsidRPr="002010F6">
        <w:rPr>
          <w:rFonts w:eastAsia="Verdana"/>
          <w:spacing w:val="-1"/>
          <w:w w:val="99"/>
        </w:rPr>
        <w:t xml:space="preserve"> </w:t>
      </w:r>
      <w:r w:rsidRPr="002010F6">
        <w:rPr>
          <w:rFonts w:eastAsia="Verdana"/>
          <w:w w:val="99"/>
        </w:rPr>
        <w:t>on</w:t>
      </w:r>
      <w:r w:rsidRPr="002010F6">
        <w:rPr>
          <w:rFonts w:eastAsia="Verdana"/>
          <w:spacing w:val="-1"/>
        </w:rPr>
        <w:t xml:space="preserve"> </w:t>
      </w:r>
      <w:r w:rsidRPr="002010F6">
        <w:rPr>
          <w:rFonts w:eastAsia="Verdana"/>
          <w:spacing w:val="-2"/>
        </w:rPr>
        <w:t>t</w:t>
      </w:r>
      <w:r w:rsidRPr="002010F6">
        <w:rPr>
          <w:rFonts w:eastAsia="Verdana"/>
          <w:spacing w:val="-1"/>
          <w:w w:val="99"/>
        </w:rPr>
        <w:t>h</w:t>
      </w:r>
      <w:r w:rsidRPr="002010F6">
        <w:rPr>
          <w:rFonts w:eastAsia="Verdana"/>
          <w:w w:val="99"/>
        </w:rPr>
        <w:t xml:space="preserve">e </w:t>
      </w:r>
      <w:r w:rsidRPr="002010F6">
        <w:rPr>
          <w:rFonts w:eastAsia="Verdana"/>
          <w:spacing w:val="-2"/>
        </w:rPr>
        <w:t>i</w:t>
      </w:r>
      <w:r w:rsidRPr="002010F6">
        <w:rPr>
          <w:rFonts w:eastAsia="Verdana"/>
          <w:spacing w:val="-1"/>
          <w:w w:val="99"/>
        </w:rPr>
        <w:t>n</w:t>
      </w:r>
      <w:r w:rsidRPr="002010F6">
        <w:rPr>
          <w:rFonts w:eastAsia="Verdana"/>
          <w:w w:val="99"/>
        </w:rPr>
        <w:t>form</w:t>
      </w:r>
      <w:r w:rsidRPr="002010F6">
        <w:rPr>
          <w:rFonts w:eastAsia="Verdana"/>
          <w:spacing w:val="-1"/>
          <w:w w:val="99"/>
        </w:rPr>
        <w:t>a</w:t>
      </w:r>
      <w:r w:rsidRPr="002010F6">
        <w:rPr>
          <w:rFonts w:eastAsia="Verdana"/>
          <w:spacing w:val="-1"/>
        </w:rPr>
        <w:t>t</w:t>
      </w:r>
      <w:r w:rsidRPr="002010F6">
        <w:rPr>
          <w:rFonts w:eastAsia="Verdana"/>
          <w:spacing w:val="-2"/>
        </w:rPr>
        <w:t>i</w:t>
      </w:r>
      <w:r w:rsidRPr="002010F6">
        <w:rPr>
          <w:rFonts w:eastAsia="Verdana"/>
          <w:w w:val="99"/>
        </w:rPr>
        <w:t>on</w:t>
      </w:r>
      <w:r w:rsidRPr="002010F6">
        <w:rPr>
          <w:rFonts w:eastAsia="Verdana"/>
          <w:spacing w:val="1"/>
        </w:rPr>
        <w:t xml:space="preserve"> </w:t>
      </w:r>
      <w:r w:rsidRPr="002010F6">
        <w:rPr>
          <w:rFonts w:eastAsia="Verdana"/>
          <w:w w:val="99"/>
        </w:rPr>
        <w:t>or</w:t>
      </w:r>
      <w:r w:rsidRPr="002010F6">
        <w:rPr>
          <w:rFonts w:eastAsia="Verdana"/>
        </w:rPr>
        <w:t xml:space="preserve"> </w:t>
      </w:r>
      <w:r w:rsidRPr="002010F6">
        <w:rPr>
          <w:rFonts w:eastAsia="Verdana"/>
          <w:spacing w:val="-2"/>
        </w:rPr>
        <w:t>d</w:t>
      </w:r>
      <w:r w:rsidRPr="002010F6">
        <w:rPr>
          <w:rFonts w:eastAsia="Verdana"/>
          <w:w w:val="99"/>
        </w:rPr>
        <w:t>a</w:t>
      </w:r>
      <w:r w:rsidRPr="002010F6">
        <w:rPr>
          <w:rFonts w:eastAsia="Verdana"/>
          <w:spacing w:val="-2"/>
          <w:w w:val="99"/>
        </w:rPr>
        <w:t>t</w:t>
      </w:r>
      <w:r w:rsidRPr="002010F6">
        <w:rPr>
          <w:rFonts w:eastAsia="Verdana"/>
          <w:w w:val="99"/>
        </w:rPr>
        <w:t>a,</w:t>
      </w:r>
      <w:r w:rsidRPr="002010F6">
        <w:rPr>
          <w:rFonts w:eastAsia="Verdana"/>
          <w:spacing w:val="1"/>
        </w:rPr>
        <w:t xml:space="preserve"> </w:t>
      </w:r>
      <w:r w:rsidRPr="002010F6">
        <w:rPr>
          <w:rFonts w:eastAsia="Verdana"/>
          <w:spacing w:val="-2"/>
        </w:rPr>
        <w:t>i</w:t>
      </w:r>
      <w:r w:rsidRPr="002010F6">
        <w:rPr>
          <w:rFonts w:eastAsia="Verdana"/>
          <w:spacing w:val="-1"/>
          <w:w w:val="99"/>
        </w:rPr>
        <w:t>n</w:t>
      </w:r>
      <w:r w:rsidRPr="002010F6">
        <w:rPr>
          <w:rFonts w:eastAsia="Verdana"/>
        </w:rPr>
        <w:t>cl</w:t>
      </w:r>
      <w:r w:rsidRPr="002010F6">
        <w:rPr>
          <w:rFonts w:eastAsia="Verdana"/>
          <w:spacing w:val="-1"/>
          <w:w w:val="99"/>
        </w:rPr>
        <w:t>u</w:t>
      </w:r>
      <w:r w:rsidRPr="002010F6">
        <w:rPr>
          <w:rFonts w:eastAsia="Verdana"/>
          <w:spacing w:val="-1"/>
        </w:rPr>
        <w:t>d</w:t>
      </w:r>
      <w:r w:rsidRPr="002010F6">
        <w:rPr>
          <w:rFonts w:eastAsia="Verdana"/>
          <w:spacing w:val="1"/>
        </w:rPr>
        <w:t>i</w:t>
      </w:r>
      <w:r w:rsidRPr="002010F6">
        <w:rPr>
          <w:rFonts w:eastAsia="Verdana"/>
          <w:spacing w:val="-1"/>
          <w:w w:val="99"/>
        </w:rPr>
        <w:t>n</w:t>
      </w:r>
      <w:r w:rsidRPr="002010F6">
        <w:rPr>
          <w:rFonts w:eastAsia="Verdana"/>
          <w:spacing w:val="1"/>
        </w:rPr>
        <w:t>g</w:t>
      </w:r>
      <w:r w:rsidRPr="002010F6">
        <w:rPr>
          <w:rFonts w:eastAsia="Verdana"/>
        </w:rPr>
        <w:t>—</w:t>
      </w:r>
    </w:p>
    <w:p w:rsidR="001D5AF6" w:rsidRPr="002010F6" w:rsidRDefault="001D5AF6" w:rsidP="001D5AF6">
      <w:pPr>
        <w:spacing w:before="12"/>
        <w:rPr>
          <w:rFonts w:eastAsia="Verdana"/>
        </w:rPr>
      </w:pPr>
    </w:p>
    <w:p w:rsidR="001D5AF6" w:rsidRPr="002010F6" w:rsidRDefault="001D5AF6" w:rsidP="007E56FC">
      <w:pPr>
        <w:widowControl w:val="0"/>
        <w:numPr>
          <w:ilvl w:val="0"/>
          <w:numId w:val="7"/>
        </w:numPr>
        <w:tabs>
          <w:tab w:val="left" w:pos="1701"/>
        </w:tabs>
        <w:ind w:left="1701" w:right="260" w:hanging="567"/>
        <w:rPr>
          <w:rFonts w:eastAsia="Verdana"/>
        </w:rPr>
      </w:pPr>
      <w:r w:rsidRPr="002010F6">
        <w:rPr>
          <w:w w:val="99"/>
        </w:rPr>
        <w:t>orga</w:t>
      </w:r>
      <w:r w:rsidRPr="002010F6">
        <w:rPr>
          <w:spacing w:val="-1"/>
          <w:w w:val="99"/>
        </w:rPr>
        <w:t>n</w:t>
      </w:r>
      <w:r w:rsidRPr="002010F6">
        <w:rPr>
          <w:spacing w:val="-2"/>
        </w:rPr>
        <w:t>i</w:t>
      </w:r>
      <w:r w:rsidRPr="002010F6">
        <w:rPr>
          <w:w w:val="99"/>
        </w:rPr>
        <w:t>sa</w:t>
      </w:r>
      <w:r w:rsidRPr="002010F6">
        <w:rPr>
          <w:spacing w:val="-2"/>
          <w:w w:val="99"/>
        </w:rPr>
        <w:t>t</w:t>
      </w:r>
      <w:r w:rsidRPr="002010F6">
        <w:rPr>
          <w:spacing w:val="-2"/>
        </w:rPr>
        <w:t>i</w:t>
      </w:r>
      <w:r w:rsidRPr="002010F6">
        <w:rPr>
          <w:w w:val="99"/>
        </w:rPr>
        <w:t>o</w:t>
      </w:r>
      <w:r w:rsidRPr="002010F6">
        <w:rPr>
          <w:spacing w:val="1"/>
          <w:w w:val="99"/>
        </w:rPr>
        <w:t>n</w:t>
      </w:r>
      <w:r w:rsidRPr="002010F6">
        <w:rPr>
          <w:w w:val="99"/>
        </w:rPr>
        <w:t>,</w:t>
      </w:r>
      <w:r w:rsidRPr="002010F6">
        <w:rPr>
          <w:spacing w:val="-1"/>
        </w:rPr>
        <w:t xml:space="preserve"> </w:t>
      </w:r>
      <w:r w:rsidRPr="002010F6">
        <w:rPr>
          <w:spacing w:val="-1"/>
          <w:w w:val="99"/>
        </w:rPr>
        <w:t>a</w:t>
      </w:r>
      <w:r w:rsidRPr="002010F6">
        <w:rPr>
          <w:spacing w:val="-1"/>
        </w:rPr>
        <w:t>d</w:t>
      </w:r>
      <w:r w:rsidRPr="002010F6">
        <w:rPr>
          <w:spacing w:val="2"/>
          <w:w w:val="99"/>
        </w:rPr>
        <w:t>a</w:t>
      </w:r>
      <w:r w:rsidRPr="002010F6">
        <w:rPr>
          <w:spacing w:val="-1"/>
        </w:rPr>
        <w:t>p</w:t>
      </w:r>
      <w:r w:rsidRPr="002010F6">
        <w:rPr>
          <w:spacing w:val="1"/>
        </w:rPr>
        <w:t>t</w:t>
      </w:r>
      <w:r w:rsidRPr="002010F6">
        <w:rPr>
          <w:w w:val="99"/>
        </w:rPr>
        <w:t>a</w:t>
      </w:r>
      <w:r w:rsidRPr="002010F6">
        <w:rPr>
          <w:spacing w:val="-2"/>
          <w:w w:val="99"/>
        </w:rPr>
        <w:t>t</w:t>
      </w:r>
      <w:r w:rsidRPr="002010F6">
        <w:rPr>
          <w:spacing w:val="-2"/>
        </w:rPr>
        <w:t>i</w:t>
      </w:r>
      <w:r w:rsidRPr="002010F6">
        <w:rPr>
          <w:w w:val="99"/>
        </w:rPr>
        <w:t>on</w:t>
      </w:r>
      <w:r w:rsidRPr="002010F6">
        <w:rPr>
          <w:spacing w:val="-1"/>
        </w:rPr>
        <w:t xml:space="preserve"> </w:t>
      </w:r>
      <w:r w:rsidRPr="002010F6">
        <w:rPr>
          <w:w w:val="99"/>
        </w:rPr>
        <w:t>or</w:t>
      </w:r>
      <w:r w:rsidRPr="002010F6">
        <w:t xml:space="preserve"> </w:t>
      </w:r>
      <w:r w:rsidRPr="002010F6">
        <w:rPr>
          <w:spacing w:val="-1"/>
          <w:w w:val="99"/>
        </w:rPr>
        <w:t>a</w:t>
      </w:r>
      <w:r w:rsidRPr="002010F6">
        <w:rPr>
          <w:spacing w:val="1"/>
        </w:rPr>
        <w:t>l</w:t>
      </w:r>
      <w:r w:rsidRPr="002010F6">
        <w:rPr>
          <w:spacing w:val="-1"/>
        </w:rPr>
        <w:t>t</w:t>
      </w:r>
      <w:r w:rsidRPr="002010F6">
        <w:rPr>
          <w:w w:val="99"/>
        </w:rPr>
        <w:t>erat</w:t>
      </w:r>
      <w:r w:rsidRPr="002010F6">
        <w:rPr>
          <w:spacing w:val="-2"/>
          <w:w w:val="99"/>
        </w:rPr>
        <w:t>i</w:t>
      </w:r>
      <w:r w:rsidRPr="002010F6">
        <w:rPr>
          <w:w w:val="99"/>
        </w:rPr>
        <w:t>on</w:t>
      </w:r>
      <w:r w:rsidRPr="002010F6">
        <w:rPr>
          <w:spacing w:val="2"/>
        </w:rPr>
        <w:t xml:space="preserve"> </w:t>
      </w:r>
      <w:r w:rsidRPr="002010F6">
        <w:rPr>
          <w:spacing w:val="2"/>
          <w:w w:val="99"/>
        </w:rPr>
        <w:t>o</w:t>
      </w:r>
      <w:r w:rsidRPr="002010F6">
        <w:rPr>
          <w:w w:val="99"/>
        </w:rPr>
        <w:t>f</w:t>
      </w:r>
      <w:r w:rsidRPr="002010F6">
        <w:rPr>
          <w:spacing w:val="-1"/>
        </w:rPr>
        <w:t xml:space="preserve"> t</w:t>
      </w:r>
      <w:r w:rsidRPr="002010F6">
        <w:rPr>
          <w:spacing w:val="-1"/>
          <w:w w:val="99"/>
        </w:rPr>
        <w:t>h</w:t>
      </w:r>
      <w:r w:rsidRPr="002010F6">
        <w:rPr>
          <w:w w:val="99"/>
        </w:rPr>
        <w:t>e</w:t>
      </w:r>
      <w:r w:rsidRPr="002010F6">
        <w:t xml:space="preserve"> </w:t>
      </w:r>
      <w:r w:rsidRPr="002010F6">
        <w:rPr>
          <w:spacing w:val="-2"/>
        </w:rPr>
        <w:t>i</w:t>
      </w:r>
      <w:r w:rsidRPr="002010F6">
        <w:rPr>
          <w:spacing w:val="1"/>
          <w:w w:val="99"/>
        </w:rPr>
        <w:t>n</w:t>
      </w:r>
      <w:r w:rsidRPr="002010F6">
        <w:rPr>
          <w:w w:val="99"/>
        </w:rPr>
        <w:t>form</w:t>
      </w:r>
      <w:r w:rsidRPr="002010F6">
        <w:rPr>
          <w:spacing w:val="-1"/>
          <w:w w:val="99"/>
        </w:rPr>
        <w:t>a</w:t>
      </w:r>
      <w:r w:rsidRPr="002010F6">
        <w:rPr>
          <w:spacing w:val="-1"/>
        </w:rPr>
        <w:t>t</w:t>
      </w:r>
      <w:r w:rsidRPr="002010F6">
        <w:rPr>
          <w:spacing w:val="-2"/>
        </w:rPr>
        <w:t>i</w:t>
      </w:r>
      <w:r w:rsidRPr="002010F6">
        <w:rPr>
          <w:w w:val="99"/>
        </w:rPr>
        <w:t>on or</w:t>
      </w:r>
      <w:r w:rsidRPr="002010F6">
        <w:t xml:space="preserve"> </w:t>
      </w:r>
      <w:r w:rsidRPr="002010F6">
        <w:rPr>
          <w:w w:val="99"/>
        </w:rPr>
        <w:t>d</w:t>
      </w:r>
      <w:r w:rsidRPr="002010F6">
        <w:rPr>
          <w:spacing w:val="-1"/>
          <w:w w:val="99"/>
        </w:rPr>
        <w:t>a</w:t>
      </w:r>
      <w:r w:rsidRPr="002010F6">
        <w:rPr>
          <w:spacing w:val="-1"/>
        </w:rPr>
        <w:t>t</w:t>
      </w:r>
      <w:r w:rsidRPr="002010F6">
        <w:rPr>
          <w:w w:val="99"/>
        </w:rPr>
        <w:t>a,</w:t>
      </w:r>
    </w:p>
    <w:p w:rsidR="001D5AF6" w:rsidRPr="002010F6" w:rsidRDefault="001D5AF6" w:rsidP="007E56FC">
      <w:pPr>
        <w:widowControl w:val="0"/>
        <w:numPr>
          <w:ilvl w:val="0"/>
          <w:numId w:val="7"/>
        </w:numPr>
        <w:tabs>
          <w:tab w:val="left" w:pos="1701"/>
        </w:tabs>
        <w:spacing w:before="1" w:line="291" w:lineRule="exact"/>
        <w:ind w:left="1701" w:hanging="567"/>
        <w:rPr>
          <w:rFonts w:eastAsia="Verdana"/>
        </w:rPr>
      </w:pPr>
      <w:r w:rsidRPr="002010F6">
        <w:rPr>
          <w:w w:val="99"/>
        </w:rPr>
        <w:t>r</w:t>
      </w:r>
      <w:r w:rsidRPr="002010F6">
        <w:rPr>
          <w:spacing w:val="1"/>
          <w:w w:val="99"/>
        </w:rPr>
        <w:t>e</w:t>
      </w:r>
      <w:r w:rsidRPr="002010F6">
        <w:rPr>
          <w:spacing w:val="-1"/>
        </w:rPr>
        <w:t>t</w:t>
      </w:r>
      <w:r w:rsidRPr="002010F6">
        <w:rPr>
          <w:w w:val="99"/>
        </w:rPr>
        <w:t>riev</w:t>
      </w:r>
      <w:r w:rsidRPr="002010F6">
        <w:rPr>
          <w:spacing w:val="-1"/>
          <w:w w:val="99"/>
        </w:rPr>
        <w:t>a</w:t>
      </w:r>
      <w:r w:rsidRPr="002010F6">
        <w:rPr>
          <w:spacing w:val="-2"/>
        </w:rPr>
        <w:t>l</w:t>
      </w:r>
      <w:r w:rsidRPr="002010F6">
        <w:rPr>
          <w:w w:val="99"/>
        </w:rPr>
        <w:t>,</w:t>
      </w:r>
      <w:r w:rsidRPr="002010F6">
        <w:rPr>
          <w:spacing w:val="-1"/>
        </w:rPr>
        <w:t xml:space="preserve"> c</w:t>
      </w:r>
      <w:r w:rsidRPr="002010F6">
        <w:rPr>
          <w:w w:val="99"/>
        </w:rPr>
        <w:t>o</w:t>
      </w:r>
      <w:r w:rsidRPr="002010F6">
        <w:rPr>
          <w:spacing w:val="-1"/>
          <w:w w:val="99"/>
        </w:rPr>
        <w:t>n</w:t>
      </w:r>
      <w:r w:rsidRPr="002010F6">
        <w:rPr>
          <w:w w:val="99"/>
        </w:rPr>
        <w:t>s</w:t>
      </w:r>
      <w:r w:rsidRPr="002010F6">
        <w:rPr>
          <w:spacing w:val="1"/>
          <w:w w:val="99"/>
        </w:rPr>
        <w:t>u</w:t>
      </w:r>
      <w:r w:rsidRPr="002010F6">
        <w:rPr>
          <w:spacing w:val="-2"/>
        </w:rPr>
        <w:t>l</w:t>
      </w:r>
      <w:r w:rsidRPr="002010F6">
        <w:rPr>
          <w:spacing w:val="-1"/>
        </w:rPr>
        <w:t>t</w:t>
      </w:r>
      <w:r w:rsidRPr="002010F6">
        <w:rPr>
          <w:w w:val="99"/>
        </w:rPr>
        <w:t>at</w:t>
      </w:r>
      <w:r w:rsidRPr="002010F6">
        <w:rPr>
          <w:spacing w:val="1"/>
        </w:rPr>
        <w:t>i</w:t>
      </w:r>
      <w:r w:rsidRPr="002010F6">
        <w:rPr>
          <w:w w:val="99"/>
        </w:rPr>
        <w:t>on</w:t>
      </w:r>
      <w:r w:rsidRPr="002010F6">
        <w:rPr>
          <w:spacing w:val="-1"/>
        </w:rPr>
        <w:t xml:space="preserve"> </w:t>
      </w:r>
      <w:r w:rsidRPr="002010F6">
        <w:rPr>
          <w:w w:val="99"/>
        </w:rPr>
        <w:t>or</w:t>
      </w:r>
      <w:r w:rsidRPr="002010F6">
        <w:t xml:space="preserve"> </w:t>
      </w:r>
      <w:r w:rsidRPr="002010F6">
        <w:rPr>
          <w:spacing w:val="-2"/>
          <w:w w:val="99"/>
        </w:rPr>
        <w:t>u</w:t>
      </w:r>
      <w:r w:rsidRPr="002010F6">
        <w:rPr>
          <w:w w:val="99"/>
        </w:rPr>
        <w:t>se</w:t>
      </w:r>
      <w:r w:rsidRPr="002010F6">
        <w:t xml:space="preserve"> </w:t>
      </w:r>
      <w:r w:rsidRPr="002010F6">
        <w:rPr>
          <w:w w:val="99"/>
        </w:rPr>
        <w:t>of</w:t>
      </w:r>
      <w:r w:rsidRPr="002010F6">
        <w:rPr>
          <w:spacing w:val="-1"/>
        </w:rPr>
        <w:t xml:space="preserve"> t</w:t>
      </w:r>
      <w:r w:rsidRPr="002010F6">
        <w:rPr>
          <w:spacing w:val="-1"/>
          <w:w w:val="99"/>
        </w:rPr>
        <w:t>h</w:t>
      </w:r>
      <w:r w:rsidRPr="002010F6">
        <w:rPr>
          <w:w w:val="99"/>
        </w:rPr>
        <w:t>e</w:t>
      </w:r>
      <w:r w:rsidRPr="002010F6">
        <w:t xml:space="preserve"> </w:t>
      </w:r>
      <w:r w:rsidRPr="002010F6">
        <w:rPr>
          <w:spacing w:val="-2"/>
        </w:rPr>
        <w:t>i</w:t>
      </w:r>
      <w:r w:rsidRPr="002010F6">
        <w:rPr>
          <w:spacing w:val="-1"/>
          <w:w w:val="99"/>
        </w:rPr>
        <w:t>n</w:t>
      </w:r>
      <w:r w:rsidRPr="002010F6">
        <w:rPr>
          <w:w w:val="99"/>
        </w:rPr>
        <w:t>f</w:t>
      </w:r>
      <w:r w:rsidRPr="002010F6">
        <w:rPr>
          <w:spacing w:val="2"/>
          <w:w w:val="99"/>
        </w:rPr>
        <w:t>o</w:t>
      </w:r>
      <w:r w:rsidRPr="002010F6">
        <w:rPr>
          <w:w w:val="99"/>
        </w:rPr>
        <w:t>rma</w:t>
      </w:r>
      <w:r w:rsidRPr="002010F6">
        <w:rPr>
          <w:spacing w:val="-2"/>
          <w:w w:val="99"/>
        </w:rPr>
        <w:t>t</w:t>
      </w:r>
      <w:r w:rsidRPr="002010F6">
        <w:rPr>
          <w:spacing w:val="-2"/>
        </w:rPr>
        <w:t>i</w:t>
      </w:r>
      <w:r w:rsidRPr="002010F6">
        <w:rPr>
          <w:w w:val="99"/>
        </w:rPr>
        <w:t>on</w:t>
      </w:r>
      <w:r w:rsidRPr="002010F6">
        <w:rPr>
          <w:spacing w:val="-1"/>
        </w:rPr>
        <w:t xml:space="preserve"> </w:t>
      </w:r>
      <w:r w:rsidRPr="002010F6">
        <w:rPr>
          <w:w w:val="99"/>
        </w:rPr>
        <w:t>or</w:t>
      </w:r>
      <w:r w:rsidRPr="002010F6">
        <w:t xml:space="preserve"> </w:t>
      </w:r>
      <w:r w:rsidRPr="002010F6">
        <w:rPr>
          <w:spacing w:val="-2"/>
        </w:rPr>
        <w:t>d</w:t>
      </w:r>
      <w:r w:rsidRPr="002010F6">
        <w:rPr>
          <w:w w:val="99"/>
        </w:rPr>
        <w:t>a</w:t>
      </w:r>
      <w:r w:rsidRPr="002010F6">
        <w:rPr>
          <w:spacing w:val="-2"/>
          <w:w w:val="99"/>
        </w:rPr>
        <w:t>t</w:t>
      </w:r>
      <w:r w:rsidRPr="002010F6">
        <w:rPr>
          <w:spacing w:val="2"/>
          <w:w w:val="99"/>
        </w:rPr>
        <w:t>a</w:t>
      </w:r>
      <w:r w:rsidRPr="002010F6">
        <w:rPr>
          <w:w w:val="99"/>
        </w:rPr>
        <w:t>,</w:t>
      </w:r>
    </w:p>
    <w:p w:rsidR="001D5AF6" w:rsidRPr="009D5003" w:rsidRDefault="001D5AF6" w:rsidP="007E56FC">
      <w:pPr>
        <w:widowControl w:val="0"/>
        <w:numPr>
          <w:ilvl w:val="0"/>
          <w:numId w:val="7"/>
        </w:numPr>
        <w:tabs>
          <w:tab w:val="left" w:pos="1701"/>
        </w:tabs>
        <w:ind w:left="1701" w:right="548" w:hanging="567"/>
        <w:rPr>
          <w:w w:val="99"/>
        </w:rPr>
      </w:pPr>
      <w:r w:rsidRPr="002010F6">
        <w:rPr>
          <w:spacing w:val="-1"/>
        </w:rPr>
        <w:t>d</w:t>
      </w:r>
      <w:r w:rsidRPr="002010F6">
        <w:rPr>
          <w:spacing w:val="-2"/>
        </w:rPr>
        <w:t>i</w:t>
      </w:r>
      <w:r w:rsidRPr="002010F6">
        <w:t>sc</w:t>
      </w:r>
      <w:r w:rsidRPr="002010F6">
        <w:rPr>
          <w:spacing w:val="-2"/>
        </w:rPr>
        <w:t>l</w:t>
      </w:r>
      <w:r w:rsidRPr="002010F6">
        <w:rPr>
          <w:w w:val="99"/>
        </w:rPr>
        <w:t>os</w:t>
      </w:r>
      <w:r w:rsidRPr="002010F6">
        <w:rPr>
          <w:spacing w:val="-1"/>
          <w:w w:val="99"/>
        </w:rPr>
        <w:t>u</w:t>
      </w:r>
      <w:r w:rsidRPr="002010F6">
        <w:rPr>
          <w:w w:val="99"/>
        </w:rPr>
        <w:t>re</w:t>
      </w:r>
      <w:r w:rsidRPr="002010F6">
        <w:rPr>
          <w:spacing w:val="1"/>
        </w:rPr>
        <w:t xml:space="preserve"> </w:t>
      </w:r>
      <w:r w:rsidRPr="002010F6">
        <w:rPr>
          <w:w w:val="99"/>
        </w:rPr>
        <w:t>of</w:t>
      </w:r>
      <w:r w:rsidRPr="002010F6">
        <w:t xml:space="preserve"> t</w:t>
      </w:r>
      <w:r w:rsidRPr="002010F6">
        <w:rPr>
          <w:spacing w:val="-1"/>
          <w:w w:val="99"/>
        </w:rPr>
        <w:t>h</w:t>
      </w:r>
      <w:r w:rsidRPr="002010F6">
        <w:rPr>
          <w:w w:val="99"/>
        </w:rPr>
        <w:t>e</w:t>
      </w:r>
      <w:r w:rsidRPr="002010F6">
        <w:t xml:space="preserve"> </w:t>
      </w:r>
      <w:r w:rsidRPr="002010F6">
        <w:rPr>
          <w:spacing w:val="-2"/>
        </w:rPr>
        <w:t>i</w:t>
      </w:r>
      <w:r w:rsidRPr="002010F6">
        <w:rPr>
          <w:spacing w:val="-1"/>
          <w:w w:val="99"/>
        </w:rPr>
        <w:t>n</w:t>
      </w:r>
      <w:r w:rsidRPr="002010F6">
        <w:rPr>
          <w:spacing w:val="1"/>
          <w:w w:val="99"/>
        </w:rPr>
        <w:t>f</w:t>
      </w:r>
      <w:r w:rsidRPr="002010F6">
        <w:rPr>
          <w:w w:val="99"/>
        </w:rPr>
        <w:t>orma</w:t>
      </w:r>
      <w:r w:rsidRPr="002010F6">
        <w:rPr>
          <w:spacing w:val="-2"/>
          <w:w w:val="99"/>
        </w:rPr>
        <w:t>t</w:t>
      </w:r>
      <w:r w:rsidRPr="002010F6">
        <w:rPr>
          <w:spacing w:val="-2"/>
        </w:rPr>
        <w:t>i</w:t>
      </w:r>
      <w:r w:rsidRPr="002010F6">
        <w:rPr>
          <w:w w:val="99"/>
        </w:rPr>
        <w:t>on</w:t>
      </w:r>
      <w:r w:rsidRPr="002010F6">
        <w:rPr>
          <w:spacing w:val="-1"/>
        </w:rPr>
        <w:t xml:space="preserve"> </w:t>
      </w:r>
      <w:r w:rsidRPr="002010F6">
        <w:rPr>
          <w:w w:val="99"/>
        </w:rPr>
        <w:t>or</w:t>
      </w:r>
      <w:r w:rsidRPr="002010F6">
        <w:t xml:space="preserve"> </w:t>
      </w:r>
      <w:r w:rsidRPr="002010F6">
        <w:rPr>
          <w:spacing w:val="-2"/>
        </w:rPr>
        <w:t>d</w:t>
      </w:r>
      <w:r w:rsidRPr="002010F6">
        <w:rPr>
          <w:w w:val="99"/>
        </w:rPr>
        <w:t>a</w:t>
      </w:r>
      <w:r w:rsidRPr="002010F6">
        <w:rPr>
          <w:spacing w:val="-2"/>
          <w:w w:val="99"/>
        </w:rPr>
        <w:t>t</w:t>
      </w:r>
      <w:r w:rsidRPr="002010F6">
        <w:rPr>
          <w:w w:val="99"/>
        </w:rPr>
        <w:t>a</w:t>
      </w:r>
      <w:r w:rsidRPr="002010F6">
        <w:rPr>
          <w:spacing w:val="1"/>
        </w:rPr>
        <w:t xml:space="preserve"> </w:t>
      </w:r>
      <w:r w:rsidRPr="002010F6">
        <w:rPr>
          <w:spacing w:val="-1"/>
        </w:rPr>
        <w:t>b</w:t>
      </w:r>
      <w:r w:rsidRPr="002010F6">
        <w:rPr>
          <w:w w:val="99"/>
        </w:rPr>
        <w:t>y</w:t>
      </w:r>
      <w:r w:rsidRPr="002010F6">
        <w:rPr>
          <w:spacing w:val="1"/>
        </w:rPr>
        <w:t xml:space="preserve"> </w:t>
      </w:r>
      <w:r w:rsidRPr="002010F6">
        <w:rPr>
          <w:spacing w:val="-2"/>
        </w:rPr>
        <w:t>t</w:t>
      </w:r>
      <w:r w:rsidRPr="002010F6">
        <w:rPr>
          <w:w w:val="99"/>
        </w:rPr>
        <w:t>rans</w:t>
      </w:r>
      <w:r w:rsidRPr="002010F6">
        <w:rPr>
          <w:spacing w:val="-2"/>
          <w:w w:val="99"/>
        </w:rPr>
        <w:t>m</w:t>
      </w:r>
      <w:r w:rsidRPr="002010F6">
        <w:rPr>
          <w:spacing w:val="1"/>
        </w:rPr>
        <w:t>i</w:t>
      </w:r>
      <w:r w:rsidRPr="002010F6">
        <w:t>ss</w:t>
      </w:r>
      <w:r w:rsidRPr="002010F6">
        <w:rPr>
          <w:spacing w:val="-2"/>
        </w:rPr>
        <w:t>i</w:t>
      </w:r>
      <w:r w:rsidRPr="002010F6">
        <w:rPr>
          <w:w w:val="99"/>
        </w:rPr>
        <w:t>o</w:t>
      </w:r>
      <w:r w:rsidRPr="002010F6">
        <w:rPr>
          <w:spacing w:val="-1"/>
          <w:w w:val="99"/>
        </w:rPr>
        <w:t>n</w:t>
      </w:r>
      <w:r w:rsidRPr="002010F6">
        <w:rPr>
          <w:w w:val="99"/>
        </w:rPr>
        <w:t xml:space="preserve">, </w:t>
      </w:r>
      <w:r w:rsidRPr="002010F6">
        <w:rPr>
          <w:spacing w:val="-1"/>
        </w:rPr>
        <w:t>d</w:t>
      </w:r>
      <w:r w:rsidRPr="002010F6">
        <w:rPr>
          <w:spacing w:val="-2"/>
        </w:rPr>
        <w:t>i</w:t>
      </w:r>
      <w:r w:rsidRPr="002010F6">
        <w:rPr>
          <w:w w:val="99"/>
        </w:rPr>
        <w:t>ssem</w:t>
      </w:r>
      <w:r w:rsidRPr="002010F6">
        <w:rPr>
          <w:spacing w:val="1"/>
          <w:w w:val="99"/>
        </w:rPr>
        <w:t>i</w:t>
      </w:r>
      <w:r w:rsidRPr="002010F6">
        <w:rPr>
          <w:spacing w:val="-1"/>
          <w:w w:val="99"/>
        </w:rPr>
        <w:t>n</w:t>
      </w:r>
      <w:r w:rsidRPr="002010F6">
        <w:rPr>
          <w:w w:val="99"/>
        </w:rPr>
        <w:t>a</w:t>
      </w:r>
      <w:r w:rsidRPr="002010F6">
        <w:rPr>
          <w:spacing w:val="-2"/>
          <w:w w:val="99"/>
        </w:rPr>
        <w:t>t</w:t>
      </w:r>
      <w:r w:rsidRPr="002010F6">
        <w:rPr>
          <w:spacing w:val="-2"/>
        </w:rPr>
        <w:t>i</w:t>
      </w:r>
      <w:r w:rsidRPr="002010F6">
        <w:rPr>
          <w:w w:val="99"/>
        </w:rPr>
        <w:t>on</w:t>
      </w:r>
      <w:r w:rsidRPr="002010F6">
        <w:rPr>
          <w:spacing w:val="1"/>
        </w:rPr>
        <w:t xml:space="preserve"> </w:t>
      </w:r>
      <w:r w:rsidRPr="002010F6">
        <w:rPr>
          <w:w w:val="99"/>
        </w:rPr>
        <w:t>or</w:t>
      </w:r>
      <w:r w:rsidRPr="002010F6">
        <w:t xml:space="preserve"> </w:t>
      </w:r>
      <w:r w:rsidRPr="002010F6">
        <w:rPr>
          <w:w w:val="99"/>
        </w:rPr>
        <w:t>ot</w:t>
      </w:r>
      <w:r w:rsidRPr="002010F6">
        <w:rPr>
          <w:spacing w:val="-2"/>
          <w:w w:val="99"/>
        </w:rPr>
        <w:t>h</w:t>
      </w:r>
      <w:r w:rsidRPr="002010F6">
        <w:rPr>
          <w:w w:val="99"/>
        </w:rPr>
        <w:t>e</w:t>
      </w:r>
      <w:r w:rsidRPr="002010F6">
        <w:t>rw</w:t>
      </w:r>
      <w:r w:rsidRPr="002010F6">
        <w:rPr>
          <w:spacing w:val="-2"/>
        </w:rPr>
        <w:t>i</w:t>
      </w:r>
      <w:r w:rsidRPr="002010F6">
        <w:rPr>
          <w:w w:val="99"/>
        </w:rPr>
        <w:t>se</w:t>
      </w:r>
      <w:r w:rsidRPr="002010F6">
        <w:t xml:space="preserve"> </w:t>
      </w:r>
      <w:r w:rsidRPr="002010F6">
        <w:rPr>
          <w:w w:val="99"/>
        </w:rPr>
        <w:t>making available, or</w:t>
      </w:r>
    </w:p>
    <w:p w:rsidR="001D5AF6" w:rsidRPr="002010F6" w:rsidRDefault="001D5AF6" w:rsidP="007E56FC">
      <w:pPr>
        <w:pStyle w:val="ListParagraph"/>
        <w:numPr>
          <w:ilvl w:val="0"/>
          <w:numId w:val="7"/>
        </w:numPr>
        <w:tabs>
          <w:tab w:val="left" w:pos="1701"/>
        </w:tabs>
        <w:ind w:left="1701" w:right="170" w:hanging="567"/>
        <w:rPr>
          <w:rFonts w:eastAsia="Times New Roman"/>
          <w:snapToGrid w:val="0"/>
          <w:w w:val="99"/>
          <w:szCs w:val="20"/>
          <w:lang w:eastAsia="en-GB"/>
        </w:rPr>
      </w:pPr>
      <w:r w:rsidRPr="002010F6">
        <w:rPr>
          <w:rFonts w:eastAsia="Times New Roman"/>
          <w:snapToGrid w:val="0"/>
          <w:w w:val="99"/>
          <w:szCs w:val="20"/>
          <w:lang w:eastAsia="en-GB"/>
        </w:rPr>
        <w:t>alignment, combination, blocking, erasure or destruction of the information or data</w:t>
      </w:r>
    </w:p>
    <w:p w:rsidR="001D5AF6" w:rsidRDefault="001D5AF6" w:rsidP="002010F6">
      <w:pPr>
        <w:ind w:left="1134" w:hanging="567"/>
        <w:rPr>
          <w:rFonts w:ascii="Verdana" w:eastAsia="Verdana" w:hAnsi="Verdana" w:cs="Verdana"/>
        </w:rPr>
      </w:pPr>
    </w:p>
    <w:p w:rsidR="001D5AF6" w:rsidRPr="002010F6" w:rsidRDefault="001D5AF6" w:rsidP="007E56FC">
      <w:pPr>
        <w:pStyle w:val="ListParagraph"/>
        <w:widowControl w:val="0"/>
        <w:numPr>
          <w:ilvl w:val="0"/>
          <w:numId w:val="6"/>
        </w:numPr>
        <w:tabs>
          <w:tab w:val="left" w:pos="685"/>
        </w:tabs>
        <w:spacing w:before="57"/>
        <w:ind w:left="1134" w:right="311"/>
        <w:contextualSpacing w:val="0"/>
        <w:rPr>
          <w:rFonts w:eastAsia="Verdana"/>
          <w:szCs w:val="20"/>
        </w:rPr>
      </w:pPr>
      <w:r w:rsidRPr="002010F6">
        <w:rPr>
          <w:rFonts w:eastAsia="Verdana"/>
          <w:szCs w:val="20"/>
        </w:rPr>
        <w:t>The definition of processing can be useful in determining</w:t>
      </w:r>
      <w:r w:rsidRPr="002010F6">
        <w:rPr>
          <w:rFonts w:eastAsia="Verdana"/>
          <w:spacing w:val="-19"/>
          <w:szCs w:val="20"/>
        </w:rPr>
        <w:t xml:space="preserve"> </w:t>
      </w:r>
      <w:r w:rsidRPr="002010F6">
        <w:rPr>
          <w:rFonts w:eastAsia="Verdana"/>
          <w:szCs w:val="20"/>
        </w:rPr>
        <w:t>the</w:t>
      </w:r>
      <w:r w:rsidRPr="002010F6">
        <w:rPr>
          <w:rFonts w:eastAsia="Verdana"/>
          <w:w w:val="99"/>
          <w:szCs w:val="20"/>
        </w:rPr>
        <w:t xml:space="preserve"> </w:t>
      </w:r>
      <w:r w:rsidRPr="002010F6">
        <w:rPr>
          <w:rFonts w:eastAsia="Verdana"/>
          <w:szCs w:val="20"/>
        </w:rPr>
        <w:t>sort of activities an organisation can engage in and</w:t>
      </w:r>
      <w:r w:rsidRPr="002010F6">
        <w:rPr>
          <w:rFonts w:eastAsia="Verdana"/>
          <w:spacing w:val="-10"/>
          <w:szCs w:val="20"/>
        </w:rPr>
        <w:t xml:space="preserve"> </w:t>
      </w:r>
      <w:r w:rsidRPr="002010F6">
        <w:rPr>
          <w:rFonts w:eastAsia="Verdana"/>
          <w:szCs w:val="20"/>
        </w:rPr>
        <w:t>what decisions it can take within its role as a data processor.</w:t>
      </w:r>
      <w:r w:rsidRPr="002010F6">
        <w:rPr>
          <w:rFonts w:eastAsia="Verdana"/>
          <w:spacing w:val="-18"/>
          <w:szCs w:val="20"/>
        </w:rPr>
        <w:t xml:space="preserve"> </w:t>
      </w:r>
      <w:r w:rsidRPr="002010F6">
        <w:rPr>
          <w:rFonts w:eastAsia="Verdana"/>
          <w:szCs w:val="20"/>
        </w:rPr>
        <w:t>The</w:t>
      </w:r>
      <w:r w:rsidRPr="002010F6">
        <w:rPr>
          <w:rFonts w:eastAsia="Verdana"/>
          <w:w w:val="99"/>
          <w:szCs w:val="20"/>
        </w:rPr>
        <w:t xml:space="preserve"> </w:t>
      </w:r>
      <w:r w:rsidRPr="002010F6">
        <w:rPr>
          <w:rFonts w:eastAsia="Verdana"/>
          <w:szCs w:val="20"/>
        </w:rPr>
        <w:t>definition of ‘processing’ suggests that a data</w:t>
      </w:r>
      <w:r w:rsidRPr="002010F6">
        <w:rPr>
          <w:rFonts w:eastAsia="Verdana"/>
          <w:spacing w:val="-8"/>
          <w:szCs w:val="20"/>
        </w:rPr>
        <w:t xml:space="preserve"> </w:t>
      </w:r>
      <w:r w:rsidRPr="002010F6">
        <w:rPr>
          <w:rFonts w:eastAsia="Verdana"/>
          <w:szCs w:val="20"/>
        </w:rPr>
        <w:t>processor’s activities must be limited to the more ‘technical’ aspects of</w:t>
      </w:r>
      <w:r w:rsidRPr="002010F6">
        <w:rPr>
          <w:rFonts w:eastAsia="Verdana"/>
          <w:spacing w:val="-20"/>
          <w:szCs w:val="20"/>
        </w:rPr>
        <w:t xml:space="preserve"> </w:t>
      </w:r>
      <w:r w:rsidRPr="002010F6">
        <w:rPr>
          <w:rFonts w:eastAsia="Verdana"/>
          <w:szCs w:val="20"/>
        </w:rPr>
        <w:t>an operation, such as data storage, retrieval or erasure.</w:t>
      </w:r>
      <w:r w:rsidRPr="002010F6">
        <w:rPr>
          <w:rFonts w:eastAsia="Verdana"/>
          <w:spacing w:val="-22"/>
          <w:szCs w:val="20"/>
        </w:rPr>
        <w:t xml:space="preserve"> </w:t>
      </w:r>
      <w:r w:rsidRPr="002010F6">
        <w:rPr>
          <w:rFonts w:eastAsia="Verdana"/>
          <w:szCs w:val="20"/>
        </w:rPr>
        <w:t>Activities</w:t>
      </w:r>
      <w:r w:rsidRPr="002010F6">
        <w:rPr>
          <w:rFonts w:eastAsia="Verdana"/>
          <w:w w:val="99"/>
          <w:szCs w:val="20"/>
        </w:rPr>
        <w:t xml:space="preserve"> </w:t>
      </w:r>
      <w:r w:rsidRPr="002010F6">
        <w:rPr>
          <w:rFonts w:eastAsia="Verdana"/>
          <w:szCs w:val="20"/>
        </w:rPr>
        <w:t>such as interpretation, the exercise of professional</w:t>
      </w:r>
      <w:r w:rsidRPr="002010F6">
        <w:rPr>
          <w:rFonts w:eastAsia="Verdana"/>
          <w:spacing w:val="-16"/>
          <w:szCs w:val="20"/>
        </w:rPr>
        <w:t xml:space="preserve"> </w:t>
      </w:r>
      <w:r w:rsidRPr="002010F6">
        <w:rPr>
          <w:rFonts w:eastAsia="Verdana"/>
          <w:szCs w:val="20"/>
        </w:rPr>
        <w:t>judgement or significant decision-making in relation to personal data</w:t>
      </w:r>
      <w:r w:rsidRPr="002010F6">
        <w:rPr>
          <w:rFonts w:eastAsia="Verdana"/>
          <w:spacing w:val="-27"/>
          <w:szCs w:val="20"/>
        </w:rPr>
        <w:t xml:space="preserve"> </w:t>
      </w:r>
      <w:r w:rsidRPr="002010F6">
        <w:rPr>
          <w:rFonts w:eastAsia="Verdana"/>
          <w:szCs w:val="20"/>
        </w:rPr>
        <w:t>must be carried out by a data controller. This is not a hard and</w:t>
      </w:r>
      <w:r w:rsidRPr="002010F6">
        <w:rPr>
          <w:rFonts w:eastAsia="Verdana"/>
          <w:spacing w:val="-23"/>
          <w:szCs w:val="20"/>
        </w:rPr>
        <w:t xml:space="preserve"> </w:t>
      </w:r>
      <w:r w:rsidRPr="002010F6">
        <w:rPr>
          <w:rFonts w:eastAsia="Verdana"/>
          <w:szCs w:val="20"/>
        </w:rPr>
        <w:t>fast distinction and some aspects of ‘processing’, for</w:t>
      </w:r>
      <w:r w:rsidRPr="002010F6">
        <w:rPr>
          <w:rFonts w:eastAsia="Verdana"/>
          <w:spacing w:val="-11"/>
          <w:szCs w:val="20"/>
        </w:rPr>
        <w:t xml:space="preserve"> </w:t>
      </w:r>
      <w:r w:rsidRPr="002010F6">
        <w:rPr>
          <w:rFonts w:eastAsia="Verdana"/>
          <w:szCs w:val="20"/>
        </w:rPr>
        <w:t>example ‘holding’ personal data, could be common to the controller</w:t>
      </w:r>
      <w:r w:rsidRPr="002010F6">
        <w:rPr>
          <w:rFonts w:eastAsia="Verdana"/>
          <w:spacing w:val="-23"/>
          <w:szCs w:val="20"/>
        </w:rPr>
        <w:t xml:space="preserve"> </w:t>
      </w:r>
      <w:r w:rsidRPr="002010F6">
        <w:rPr>
          <w:rFonts w:eastAsia="Verdana"/>
          <w:szCs w:val="20"/>
        </w:rPr>
        <w:t>and the</w:t>
      </w:r>
      <w:r w:rsidRPr="002010F6">
        <w:rPr>
          <w:rFonts w:eastAsia="Verdana"/>
          <w:spacing w:val="-1"/>
          <w:szCs w:val="20"/>
        </w:rPr>
        <w:t xml:space="preserve"> </w:t>
      </w:r>
      <w:r w:rsidRPr="002010F6">
        <w:rPr>
          <w:rFonts w:eastAsia="Verdana"/>
          <w:szCs w:val="20"/>
        </w:rPr>
        <w:t>processor.</w:t>
      </w:r>
    </w:p>
    <w:p w:rsidR="001D5AF6" w:rsidRDefault="001D5AF6" w:rsidP="002010F6">
      <w:pPr>
        <w:ind w:left="1134" w:hanging="567"/>
        <w:rPr>
          <w:rFonts w:ascii="Verdana" w:eastAsia="Verdana" w:hAnsi="Verdana" w:cs="Verdana"/>
          <w:sz w:val="24"/>
          <w:szCs w:val="24"/>
        </w:rPr>
      </w:pPr>
    </w:p>
    <w:p w:rsidR="00B432BE" w:rsidRDefault="00B432BE">
      <w:pPr>
        <w:ind w:left="0"/>
        <w:jc w:val="left"/>
      </w:pPr>
      <w:bookmarkStart w:id="29" w:name="_bookmark4"/>
      <w:bookmarkEnd w:id="29"/>
    </w:p>
    <w:p w:rsidR="00B432BE" w:rsidRDefault="00B432BE">
      <w:pPr>
        <w:ind w:left="0"/>
        <w:jc w:val="left"/>
      </w:pPr>
      <w:r>
        <w:br w:type="page"/>
      </w:r>
    </w:p>
    <w:p w:rsidR="008838A6" w:rsidRPr="00107DEC" w:rsidRDefault="008838A6" w:rsidP="00C85D38"/>
    <w:p w:rsidR="008838A6" w:rsidRPr="003471A9" w:rsidRDefault="00082978" w:rsidP="003471A9">
      <w:pPr>
        <w:pStyle w:val="Heading1"/>
        <w:ind w:hanging="720"/>
        <w:rPr>
          <w:rStyle w:val="Emphasis"/>
          <w:sz w:val="24"/>
        </w:rPr>
      </w:pPr>
      <w:r w:rsidRPr="002010F6">
        <w:t xml:space="preserve">Appendix </w:t>
      </w:r>
      <w:r w:rsidR="00B432BE" w:rsidRPr="00F979BD">
        <w:t>E</w:t>
      </w:r>
      <w:r w:rsidR="00E8070E" w:rsidRPr="00F979BD">
        <w:t xml:space="preserve"> </w:t>
      </w:r>
      <w:r w:rsidR="00E56795" w:rsidRPr="00F979BD">
        <w:t xml:space="preserve">   -    </w:t>
      </w:r>
      <w:r w:rsidR="00E8070E" w:rsidRPr="00CB4209">
        <w:t>Security Measures</w:t>
      </w:r>
      <w:r w:rsidR="00A244AE">
        <w:t xml:space="preserve"> to be adhered by</w:t>
      </w:r>
      <w:r w:rsidR="00FE184A" w:rsidRPr="00F57791">
        <w:t xml:space="preserve"> </w:t>
      </w:r>
      <w:r w:rsidR="00E647F2">
        <w:t>the Data Processor</w:t>
      </w:r>
      <w:r w:rsidR="00FE184A" w:rsidRPr="00F57791">
        <w:t xml:space="preserve"> (Arden and GEM CSU)</w:t>
      </w:r>
    </w:p>
    <w:p w:rsidR="008838A6" w:rsidRDefault="008838A6" w:rsidP="00C85D38"/>
    <w:p w:rsidR="00E84AA3" w:rsidRDefault="00E84AA3" w:rsidP="00C85D38"/>
    <w:p w:rsidR="000A1D55" w:rsidRDefault="000A1D55" w:rsidP="0089592F">
      <w:r>
        <w:t xml:space="preserve">Arden and GEM CSU have a full set </w:t>
      </w:r>
      <w:r w:rsidR="006079F1">
        <w:t xml:space="preserve">of </w:t>
      </w:r>
      <w:r>
        <w:t>information governance policies in place to meet the requirements of the NHS information Governance Toolkit, Level 2 and will ensure the secure risk stratification data processing.</w:t>
      </w:r>
    </w:p>
    <w:p w:rsidR="000A1D55" w:rsidRDefault="000A1D55" w:rsidP="0089592F"/>
    <w:p w:rsidR="000A1D55" w:rsidRDefault="000A1D55" w:rsidP="0089592F">
      <w:r>
        <w:t xml:space="preserve">In summary, the following information security </w:t>
      </w:r>
      <w:r w:rsidR="00C41165">
        <w:t>requirements are</w:t>
      </w:r>
      <w:r>
        <w:t xml:space="preserve"> the minimum requirement:</w:t>
      </w:r>
    </w:p>
    <w:p w:rsidR="000A1D55" w:rsidRDefault="000A1D55" w:rsidP="000A1D55"/>
    <w:p w:rsidR="000A1D55" w:rsidRDefault="000A1D55" w:rsidP="000A1D55"/>
    <w:p w:rsidR="000A1D55" w:rsidRPr="002824D5" w:rsidRDefault="008F136A" w:rsidP="000A1D55">
      <w:pPr>
        <w:autoSpaceDE w:val="0"/>
        <w:autoSpaceDN w:val="0"/>
        <w:adjustRightInd w:val="0"/>
        <w:ind w:hanging="567"/>
        <w:rPr>
          <w:b/>
          <w:bCs/>
        </w:rPr>
      </w:pPr>
      <w:r>
        <w:rPr>
          <w:b/>
          <w:bCs/>
        </w:rPr>
        <w:t>21</w:t>
      </w:r>
      <w:r w:rsidR="000A1D55" w:rsidRPr="003278C6">
        <w:rPr>
          <w:b/>
          <w:bCs/>
        </w:rPr>
        <w:t>.</w:t>
      </w:r>
      <w:r w:rsidR="003278C6" w:rsidRPr="003278C6">
        <w:rPr>
          <w:b/>
          <w:bCs/>
        </w:rPr>
        <w:t>1</w:t>
      </w:r>
      <w:r w:rsidR="000A1D55" w:rsidRPr="002010F6">
        <w:rPr>
          <w:bCs/>
        </w:rPr>
        <w:tab/>
      </w:r>
      <w:r w:rsidR="000A1D55" w:rsidRPr="002824D5">
        <w:rPr>
          <w:b/>
          <w:bCs/>
        </w:rPr>
        <w:t>Security – General</w:t>
      </w:r>
    </w:p>
    <w:p w:rsidR="000A1D55" w:rsidRPr="002824D5" w:rsidRDefault="000A1D55" w:rsidP="000A1D55">
      <w:pPr>
        <w:autoSpaceDE w:val="0"/>
        <w:autoSpaceDN w:val="0"/>
        <w:adjustRightInd w:val="0"/>
      </w:pPr>
    </w:p>
    <w:p w:rsidR="000A1D55" w:rsidRPr="002824D5" w:rsidRDefault="000A1D55" w:rsidP="000A1D55">
      <w:pPr>
        <w:autoSpaceDE w:val="0"/>
        <w:autoSpaceDN w:val="0"/>
        <w:adjustRightInd w:val="0"/>
        <w:ind w:hanging="11"/>
      </w:pPr>
      <w:r>
        <w:t>T</w:t>
      </w:r>
      <w:r w:rsidRPr="002824D5">
        <w:t>he Data Processors shall not under any circumstances share, disclose or otherwise reveal NHS Information (in whole or in part) to any individual, business or other organisation (3</w:t>
      </w:r>
      <w:r w:rsidRPr="002824D5">
        <w:rPr>
          <w:vertAlign w:val="superscript"/>
        </w:rPr>
        <w:t>rd</w:t>
      </w:r>
      <w:r w:rsidRPr="002824D5">
        <w:t xml:space="preserve"> party) unless explicitly covered by the Data Processing Agreement or by seeking explicit written consent of the Data Controller. </w:t>
      </w:r>
    </w:p>
    <w:p w:rsidR="000A1D55" w:rsidRDefault="000A1D55" w:rsidP="000A1D55">
      <w:pPr>
        <w:autoSpaceDE w:val="0"/>
        <w:autoSpaceDN w:val="0"/>
        <w:adjustRightInd w:val="0"/>
      </w:pPr>
    </w:p>
    <w:p w:rsidR="000A1D55" w:rsidRPr="002010F6" w:rsidRDefault="000A1D55" w:rsidP="000A1D55">
      <w:pPr>
        <w:autoSpaceDE w:val="0"/>
        <w:autoSpaceDN w:val="0"/>
        <w:adjustRightInd w:val="0"/>
        <w:rPr>
          <w:b/>
        </w:rPr>
      </w:pPr>
    </w:p>
    <w:p w:rsidR="000A1D55" w:rsidRPr="002824D5" w:rsidRDefault="008F136A" w:rsidP="00B30048">
      <w:pPr>
        <w:autoSpaceDE w:val="0"/>
        <w:autoSpaceDN w:val="0"/>
        <w:adjustRightInd w:val="0"/>
        <w:ind w:hanging="567"/>
        <w:rPr>
          <w:b/>
          <w:bCs/>
        </w:rPr>
      </w:pPr>
      <w:r>
        <w:rPr>
          <w:b/>
        </w:rPr>
        <w:t>21</w:t>
      </w:r>
      <w:r w:rsidR="003278C6" w:rsidRPr="002010F6">
        <w:rPr>
          <w:b/>
        </w:rPr>
        <w:t>.2</w:t>
      </w:r>
      <w:r w:rsidR="000A1D55" w:rsidRPr="002824D5">
        <w:tab/>
      </w:r>
      <w:r w:rsidR="000A1D55" w:rsidRPr="00B30048">
        <w:rPr>
          <w:b/>
        </w:rPr>
        <w:t>S</w:t>
      </w:r>
      <w:r w:rsidR="000A1D55" w:rsidRPr="002824D5">
        <w:rPr>
          <w:b/>
          <w:bCs/>
        </w:rPr>
        <w:t>ecurity – Physical</w:t>
      </w:r>
    </w:p>
    <w:p w:rsidR="000A1D55" w:rsidRPr="002824D5" w:rsidRDefault="000A1D55" w:rsidP="000A1D55">
      <w:pPr>
        <w:autoSpaceDE w:val="0"/>
        <w:autoSpaceDN w:val="0"/>
        <w:adjustRightInd w:val="0"/>
        <w:rPr>
          <w:b/>
          <w:bCs/>
        </w:rPr>
      </w:pPr>
    </w:p>
    <w:p w:rsidR="000A1D55" w:rsidRPr="002824D5" w:rsidRDefault="000A1D55" w:rsidP="000A1D55">
      <w:pPr>
        <w:autoSpaceDE w:val="0"/>
        <w:autoSpaceDN w:val="0"/>
        <w:adjustRightInd w:val="0"/>
        <w:ind w:hanging="11"/>
      </w:pPr>
      <w:r w:rsidRPr="002824D5">
        <w:t>The Data Processors shall ensure that all NHS information is physically protected from accidental or deliberate loss or destruction arising from environmental hazards such as fire or flood.</w:t>
      </w:r>
    </w:p>
    <w:p w:rsidR="000A1D55" w:rsidRPr="002824D5" w:rsidRDefault="000A1D55" w:rsidP="000A1D55">
      <w:pPr>
        <w:autoSpaceDE w:val="0"/>
        <w:autoSpaceDN w:val="0"/>
        <w:adjustRightInd w:val="0"/>
        <w:ind w:left="720"/>
      </w:pPr>
    </w:p>
    <w:p w:rsidR="000A1D55" w:rsidRPr="002824D5" w:rsidRDefault="000A1D55" w:rsidP="000A1D55">
      <w:pPr>
        <w:autoSpaceDE w:val="0"/>
        <w:autoSpaceDN w:val="0"/>
        <w:adjustRightInd w:val="0"/>
      </w:pPr>
      <w:r w:rsidRPr="002824D5">
        <w:t>The Data Processor shall ensure that all NHS information is held on premises</w:t>
      </w:r>
      <w:r>
        <w:t xml:space="preserve"> </w:t>
      </w:r>
      <w:r w:rsidRPr="002824D5">
        <w:t>that are adequately protected from unauthorised entry and/or theft of NHS Information or any IT equipment on which it is held by, for example, the use of</w:t>
      </w:r>
      <w:r>
        <w:t xml:space="preserve"> </w:t>
      </w:r>
      <w:r w:rsidRPr="002824D5">
        <w:t>burglar alarms, security doors, ram-proof pillars, controlled access systems, etc.</w:t>
      </w:r>
    </w:p>
    <w:p w:rsidR="000A1D55" w:rsidRPr="002824D5" w:rsidRDefault="000A1D55" w:rsidP="000A1D55">
      <w:pPr>
        <w:autoSpaceDE w:val="0"/>
        <w:autoSpaceDN w:val="0"/>
        <w:adjustRightInd w:val="0"/>
        <w:ind w:left="720"/>
      </w:pPr>
    </w:p>
    <w:p w:rsidR="000A1D55" w:rsidRPr="002824D5" w:rsidRDefault="000A1D55" w:rsidP="000A1D55">
      <w:pPr>
        <w:autoSpaceDE w:val="0"/>
        <w:autoSpaceDN w:val="0"/>
        <w:adjustRightInd w:val="0"/>
        <w:rPr>
          <w:b/>
          <w:bCs/>
        </w:rPr>
      </w:pPr>
    </w:p>
    <w:p w:rsidR="000A1D55" w:rsidRPr="002824D5" w:rsidRDefault="008F136A" w:rsidP="000A1D55">
      <w:pPr>
        <w:autoSpaceDE w:val="0"/>
        <w:autoSpaceDN w:val="0"/>
        <w:adjustRightInd w:val="0"/>
        <w:ind w:hanging="567"/>
        <w:rPr>
          <w:b/>
          <w:bCs/>
        </w:rPr>
      </w:pPr>
      <w:r>
        <w:rPr>
          <w:b/>
          <w:bCs/>
        </w:rPr>
        <w:t>21</w:t>
      </w:r>
      <w:r w:rsidR="003278C6">
        <w:rPr>
          <w:b/>
          <w:bCs/>
        </w:rPr>
        <w:t>.3</w:t>
      </w:r>
      <w:r w:rsidR="000A1D55">
        <w:rPr>
          <w:b/>
          <w:bCs/>
        </w:rPr>
        <w:tab/>
      </w:r>
      <w:r w:rsidR="000A1D55" w:rsidRPr="002824D5">
        <w:rPr>
          <w:b/>
          <w:bCs/>
        </w:rPr>
        <w:t>Security – IT Systems</w:t>
      </w:r>
    </w:p>
    <w:p w:rsidR="000A1D55" w:rsidRPr="002824D5" w:rsidRDefault="000A1D55" w:rsidP="000A1D55">
      <w:pPr>
        <w:autoSpaceDE w:val="0"/>
        <w:autoSpaceDN w:val="0"/>
        <w:adjustRightInd w:val="0"/>
        <w:rPr>
          <w:b/>
          <w:bCs/>
        </w:rPr>
      </w:pPr>
    </w:p>
    <w:p w:rsidR="000A1D55" w:rsidRPr="002824D5" w:rsidRDefault="008F136A" w:rsidP="003278C6">
      <w:pPr>
        <w:autoSpaceDE w:val="0"/>
        <w:autoSpaceDN w:val="0"/>
        <w:adjustRightInd w:val="0"/>
        <w:ind w:left="1418" w:hanging="851"/>
      </w:pPr>
      <w:r>
        <w:t>21</w:t>
      </w:r>
      <w:r w:rsidR="003278C6">
        <w:t>.</w:t>
      </w:r>
      <w:r w:rsidR="000A1D55">
        <w:t>3.1</w:t>
      </w:r>
      <w:r w:rsidR="000A1D55" w:rsidRPr="002824D5">
        <w:tab/>
        <w:t>The Data Processors shall hold electronically-based NHS information on secure servers unless otherwise agreed in writing.</w:t>
      </w:r>
    </w:p>
    <w:p w:rsidR="000A1D55" w:rsidRPr="002824D5" w:rsidRDefault="000A1D55" w:rsidP="003278C6">
      <w:pPr>
        <w:autoSpaceDE w:val="0"/>
        <w:autoSpaceDN w:val="0"/>
        <w:adjustRightInd w:val="0"/>
        <w:ind w:left="1418" w:hanging="851"/>
      </w:pPr>
    </w:p>
    <w:p w:rsidR="000A1D55" w:rsidRPr="002824D5" w:rsidRDefault="008F136A" w:rsidP="003278C6">
      <w:pPr>
        <w:autoSpaceDE w:val="0"/>
        <w:autoSpaceDN w:val="0"/>
        <w:adjustRightInd w:val="0"/>
        <w:ind w:left="1418" w:hanging="851"/>
      </w:pPr>
      <w:r>
        <w:t>21</w:t>
      </w:r>
      <w:r w:rsidR="003278C6">
        <w:t>.3</w:t>
      </w:r>
      <w:r w:rsidR="000A1D55">
        <w:t>.2</w:t>
      </w:r>
      <w:r w:rsidR="000A1D55">
        <w:tab/>
        <w:t>T</w:t>
      </w:r>
      <w:r w:rsidR="000A1D55" w:rsidRPr="002824D5">
        <w:t>he Data Processors shall ensure that:</w:t>
      </w:r>
    </w:p>
    <w:p w:rsidR="000A1D55" w:rsidRPr="002824D5" w:rsidRDefault="000A1D55" w:rsidP="000A1D55">
      <w:pPr>
        <w:autoSpaceDE w:val="0"/>
        <w:autoSpaceDN w:val="0"/>
        <w:adjustRightInd w:val="0"/>
        <w:ind w:left="1134" w:hanging="567"/>
      </w:pPr>
    </w:p>
    <w:p w:rsidR="000A1D55" w:rsidRPr="00FE184A" w:rsidRDefault="000A1D55" w:rsidP="007E56FC">
      <w:pPr>
        <w:pStyle w:val="ListParagraph"/>
        <w:numPr>
          <w:ilvl w:val="0"/>
          <w:numId w:val="3"/>
        </w:numPr>
        <w:autoSpaceDE w:val="0"/>
        <w:autoSpaceDN w:val="0"/>
        <w:adjustRightInd w:val="0"/>
        <w:ind w:left="1843" w:hanging="425"/>
        <w:rPr>
          <w:szCs w:val="20"/>
        </w:rPr>
      </w:pPr>
      <w:r w:rsidRPr="00FE184A">
        <w:rPr>
          <w:szCs w:val="20"/>
        </w:rPr>
        <w:t>All portable media used for storage or transit of NHS information are fully encrypted in accordance with NHS Guidelines on encryption to protect personal information (January 2008).</w:t>
      </w:r>
    </w:p>
    <w:p w:rsidR="000A1D55" w:rsidRPr="00FE184A" w:rsidRDefault="000A1D55" w:rsidP="007E56FC">
      <w:pPr>
        <w:pStyle w:val="ListParagraph"/>
        <w:numPr>
          <w:ilvl w:val="0"/>
          <w:numId w:val="3"/>
        </w:numPr>
        <w:autoSpaceDE w:val="0"/>
        <w:autoSpaceDN w:val="0"/>
        <w:adjustRightInd w:val="0"/>
        <w:ind w:left="1843" w:hanging="425"/>
        <w:rPr>
          <w:szCs w:val="20"/>
        </w:rPr>
      </w:pPr>
      <w:r w:rsidRPr="00FE184A">
        <w:rPr>
          <w:szCs w:val="20"/>
        </w:rPr>
        <w:t>Portable media are not left unattended at any time (e.g. in parked cars, in unlocked and unoccupied rooms, etc.).</w:t>
      </w:r>
    </w:p>
    <w:p w:rsidR="000A1D55" w:rsidRPr="00FE184A" w:rsidRDefault="000A1D55" w:rsidP="007E56FC">
      <w:pPr>
        <w:pStyle w:val="ListParagraph"/>
        <w:numPr>
          <w:ilvl w:val="0"/>
          <w:numId w:val="3"/>
        </w:numPr>
        <w:autoSpaceDE w:val="0"/>
        <w:autoSpaceDN w:val="0"/>
        <w:adjustRightInd w:val="0"/>
        <w:ind w:left="1843" w:hanging="425"/>
        <w:rPr>
          <w:szCs w:val="20"/>
        </w:rPr>
      </w:pPr>
      <w:r w:rsidRPr="00FE184A">
        <w:rPr>
          <w:szCs w:val="20"/>
        </w:rPr>
        <w:t>When not in use, all portable media are stored in a locked area and issued only when required to authorised employees, with a record kept of issue and return.</w:t>
      </w:r>
    </w:p>
    <w:p w:rsidR="000A1D55" w:rsidRPr="00FE184A" w:rsidRDefault="000A1D55" w:rsidP="007E56FC">
      <w:pPr>
        <w:pStyle w:val="ListParagraph"/>
        <w:numPr>
          <w:ilvl w:val="0"/>
          <w:numId w:val="3"/>
        </w:numPr>
        <w:autoSpaceDE w:val="0"/>
        <w:autoSpaceDN w:val="0"/>
        <w:adjustRightInd w:val="0"/>
        <w:ind w:left="1843" w:hanging="425"/>
        <w:rPr>
          <w:szCs w:val="20"/>
        </w:rPr>
      </w:pPr>
      <w:r w:rsidRPr="00FE184A">
        <w:rPr>
          <w:szCs w:val="20"/>
        </w:rPr>
        <w:t>The Data Processors shall not allow employees to hold NHS Information on their own personal computers.</w:t>
      </w:r>
    </w:p>
    <w:p w:rsidR="000A1D55" w:rsidRPr="00FE184A" w:rsidRDefault="000A1D55" w:rsidP="007E56FC">
      <w:pPr>
        <w:pStyle w:val="ListParagraph"/>
        <w:numPr>
          <w:ilvl w:val="0"/>
          <w:numId w:val="3"/>
        </w:numPr>
        <w:autoSpaceDE w:val="0"/>
        <w:autoSpaceDN w:val="0"/>
        <w:adjustRightInd w:val="0"/>
        <w:ind w:left="1843" w:hanging="425"/>
        <w:rPr>
          <w:szCs w:val="20"/>
        </w:rPr>
      </w:pPr>
      <w:r w:rsidRPr="00FE184A">
        <w:rPr>
          <w:szCs w:val="20"/>
        </w:rPr>
        <w:t>The Data Processors shall ensure adequate back-up facilities to minimise the risk of loss of or damage to NHS information and that a robust business continuity plan is in place in the event of restriction of service for any reason.</w:t>
      </w:r>
    </w:p>
    <w:p w:rsidR="000A1D55" w:rsidRPr="00FE184A" w:rsidRDefault="000A1D55" w:rsidP="000A1D55">
      <w:pPr>
        <w:autoSpaceDE w:val="0"/>
        <w:autoSpaceDN w:val="0"/>
        <w:adjustRightInd w:val="0"/>
        <w:ind w:left="1134" w:hanging="567"/>
      </w:pPr>
    </w:p>
    <w:p w:rsidR="000A1D55" w:rsidRPr="00FE184A" w:rsidRDefault="008F136A" w:rsidP="003278C6">
      <w:pPr>
        <w:autoSpaceDE w:val="0"/>
        <w:autoSpaceDN w:val="0"/>
        <w:adjustRightInd w:val="0"/>
        <w:ind w:left="1418" w:hanging="851"/>
      </w:pPr>
      <w:r>
        <w:t>21</w:t>
      </w:r>
      <w:r w:rsidR="003278C6">
        <w:t>.</w:t>
      </w:r>
      <w:r w:rsidR="000A1D55" w:rsidRPr="00FE184A">
        <w:t xml:space="preserve">3.3 </w:t>
      </w:r>
      <w:r w:rsidR="000A1D55" w:rsidRPr="00FE184A">
        <w:tab/>
        <w:t>The Data Processors shall not transmit NHS information by email except as an attachment encrypted to 256 bit AES\Blowfish standards or from NHS mail to NHS mail.</w:t>
      </w:r>
    </w:p>
    <w:p w:rsidR="000A1D55" w:rsidRPr="00FE184A" w:rsidRDefault="000A1D55" w:rsidP="003278C6">
      <w:pPr>
        <w:autoSpaceDE w:val="0"/>
        <w:autoSpaceDN w:val="0"/>
        <w:adjustRightInd w:val="0"/>
        <w:ind w:left="1418" w:hanging="851"/>
      </w:pPr>
    </w:p>
    <w:p w:rsidR="000A1D55" w:rsidRPr="00FE184A" w:rsidRDefault="008F136A" w:rsidP="003278C6">
      <w:pPr>
        <w:autoSpaceDE w:val="0"/>
        <w:autoSpaceDN w:val="0"/>
        <w:adjustRightInd w:val="0"/>
        <w:ind w:left="1418" w:hanging="851"/>
      </w:pPr>
      <w:r>
        <w:t>21</w:t>
      </w:r>
      <w:r w:rsidR="003278C6">
        <w:t>.</w:t>
      </w:r>
      <w:r w:rsidR="000A1D55" w:rsidRPr="00FE184A">
        <w:t>3.4</w:t>
      </w:r>
      <w:r w:rsidR="000A1D55" w:rsidRPr="00FE184A">
        <w:tab/>
        <w:t>The Data Processor shall only make printed paper copies of NHS information if this is essential for delivery of the contracted service.</w:t>
      </w:r>
    </w:p>
    <w:p w:rsidR="000A1D55" w:rsidRPr="00FE184A" w:rsidRDefault="000A1D55" w:rsidP="003278C6">
      <w:pPr>
        <w:autoSpaceDE w:val="0"/>
        <w:autoSpaceDN w:val="0"/>
        <w:adjustRightInd w:val="0"/>
        <w:ind w:left="1418" w:hanging="851"/>
      </w:pPr>
    </w:p>
    <w:p w:rsidR="000A1D55" w:rsidRPr="00FE184A" w:rsidRDefault="008F136A" w:rsidP="003278C6">
      <w:pPr>
        <w:autoSpaceDE w:val="0"/>
        <w:autoSpaceDN w:val="0"/>
        <w:adjustRightInd w:val="0"/>
        <w:ind w:left="1418" w:hanging="851"/>
      </w:pPr>
      <w:r>
        <w:t>21</w:t>
      </w:r>
      <w:r w:rsidR="003278C6">
        <w:t>.</w:t>
      </w:r>
      <w:r w:rsidR="000A1D55">
        <w:t>3.5</w:t>
      </w:r>
      <w:r w:rsidR="000A1D55">
        <w:tab/>
      </w:r>
      <w:r w:rsidR="000A1D55" w:rsidRPr="00FE184A">
        <w:t>The Data Processor shall store printed paper copies of NHS information in locked cabinets when not in use and shall not remove from premises unless this is essential for delivery of the contracted service.</w:t>
      </w:r>
    </w:p>
    <w:p w:rsidR="000A1D55" w:rsidRPr="00FE184A" w:rsidRDefault="000A1D55" w:rsidP="003278C6">
      <w:pPr>
        <w:autoSpaceDE w:val="0"/>
        <w:autoSpaceDN w:val="0"/>
        <w:adjustRightInd w:val="0"/>
        <w:ind w:left="1418" w:hanging="851"/>
        <w:rPr>
          <w:i/>
          <w:iCs/>
        </w:rPr>
      </w:pPr>
    </w:p>
    <w:p w:rsidR="000A1D55" w:rsidRPr="00FE184A" w:rsidRDefault="008F136A" w:rsidP="003278C6">
      <w:pPr>
        <w:autoSpaceDE w:val="0"/>
        <w:autoSpaceDN w:val="0"/>
        <w:adjustRightInd w:val="0"/>
        <w:ind w:left="1418" w:hanging="851"/>
      </w:pPr>
      <w:r>
        <w:t>21</w:t>
      </w:r>
      <w:r w:rsidR="003278C6">
        <w:t>.</w:t>
      </w:r>
      <w:r w:rsidR="000A1D55">
        <w:t>3.6</w:t>
      </w:r>
      <w:r w:rsidR="000A1D55" w:rsidRPr="00FE184A">
        <w:t xml:space="preserve"> </w:t>
      </w:r>
      <w:r w:rsidR="000A1D55" w:rsidRPr="00FE184A">
        <w:tab/>
        <w:t>The Data Processor shall provide the Data Controller with a signed Information Governance Statement of Compliance (IGSoC) (as confirmation of achieving level 2 in respect of the NHS Information Governance Toolkit) OR evidence of compliance with another agreed Information Security Management System (ISMS), before the Data Controller can allow any access to networked IT systems (e.g. N3, Summary Care Record, etc).</w:t>
      </w:r>
    </w:p>
    <w:p w:rsidR="000A1D55" w:rsidRPr="00FE184A" w:rsidRDefault="000A1D55" w:rsidP="003278C6">
      <w:pPr>
        <w:autoSpaceDE w:val="0"/>
        <w:autoSpaceDN w:val="0"/>
        <w:adjustRightInd w:val="0"/>
        <w:ind w:left="1418" w:hanging="851"/>
      </w:pPr>
    </w:p>
    <w:p w:rsidR="000A1D55" w:rsidRPr="00A32E3E" w:rsidRDefault="008F136A" w:rsidP="003278C6">
      <w:pPr>
        <w:autoSpaceDE w:val="0"/>
        <w:autoSpaceDN w:val="0"/>
        <w:adjustRightInd w:val="0"/>
        <w:ind w:left="1418" w:hanging="851"/>
        <w:jc w:val="left"/>
      </w:pPr>
      <w:r>
        <w:t>21</w:t>
      </w:r>
      <w:r w:rsidR="003278C6">
        <w:t>.</w:t>
      </w:r>
      <w:r w:rsidR="000A1D55">
        <w:t>3.7</w:t>
      </w:r>
      <w:r w:rsidR="000A1D55" w:rsidRPr="00225C3F">
        <w:t xml:space="preserve"> </w:t>
      </w:r>
      <w:r w:rsidR="000A1D55" w:rsidRPr="00225C3F">
        <w:tab/>
        <w:t xml:space="preserve">Subject to ISMS assurance requirements specified at 10.8, The Data Processor shall register as a NHS Business Partner at </w:t>
      </w:r>
      <w:hyperlink r:id="rId25" w:history="1">
        <w:r w:rsidR="000A1D55" w:rsidRPr="00A32E3E">
          <w:rPr>
            <w:rStyle w:val="Hyperlink"/>
          </w:rPr>
          <w:t>http://www.connectingforhealth.nhs.uk/systemsandservices/infogov/igsoc/nonnhs</w:t>
        </w:r>
      </w:hyperlink>
      <w:r w:rsidR="000A1D55" w:rsidRPr="00A32E3E">
        <w:t xml:space="preserve"> for IGSoC.</w:t>
      </w:r>
    </w:p>
    <w:p w:rsidR="000A1D55" w:rsidRPr="00A32E3E" w:rsidRDefault="000A1D55" w:rsidP="000A1D55">
      <w:pPr>
        <w:autoSpaceDE w:val="0"/>
        <w:autoSpaceDN w:val="0"/>
        <w:adjustRightInd w:val="0"/>
        <w:ind w:left="1134" w:hanging="567"/>
      </w:pPr>
    </w:p>
    <w:p w:rsidR="000A1D55" w:rsidRPr="00A32E3E" w:rsidRDefault="000A1D55" w:rsidP="000A1D55">
      <w:pPr>
        <w:autoSpaceDE w:val="0"/>
        <w:autoSpaceDN w:val="0"/>
        <w:adjustRightInd w:val="0"/>
        <w:ind w:left="720"/>
      </w:pPr>
    </w:p>
    <w:p w:rsidR="000A1D55" w:rsidRPr="00A32E3E" w:rsidRDefault="008F136A" w:rsidP="000A1D55">
      <w:pPr>
        <w:autoSpaceDE w:val="0"/>
        <w:autoSpaceDN w:val="0"/>
        <w:adjustRightInd w:val="0"/>
        <w:ind w:hanging="567"/>
        <w:rPr>
          <w:b/>
          <w:bCs/>
        </w:rPr>
      </w:pPr>
      <w:r>
        <w:rPr>
          <w:b/>
          <w:bCs/>
        </w:rPr>
        <w:t>21</w:t>
      </w:r>
      <w:r w:rsidR="003278C6">
        <w:rPr>
          <w:b/>
          <w:bCs/>
        </w:rPr>
        <w:t>.</w:t>
      </w:r>
      <w:r w:rsidR="000A1D55">
        <w:rPr>
          <w:b/>
          <w:bCs/>
        </w:rPr>
        <w:t>4.</w:t>
      </w:r>
      <w:r w:rsidR="000A1D55" w:rsidRPr="00A32E3E">
        <w:rPr>
          <w:b/>
          <w:bCs/>
        </w:rPr>
        <w:tab/>
        <w:t>Secure Destruction</w:t>
      </w:r>
    </w:p>
    <w:p w:rsidR="000A1D55" w:rsidRPr="00A32E3E" w:rsidRDefault="000A1D55" w:rsidP="000A1D55">
      <w:pPr>
        <w:autoSpaceDE w:val="0"/>
        <w:autoSpaceDN w:val="0"/>
        <w:adjustRightInd w:val="0"/>
        <w:rPr>
          <w:b/>
          <w:bCs/>
        </w:rPr>
      </w:pPr>
    </w:p>
    <w:p w:rsidR="000A1D55" w:rsidRPr="00A32E3E" w:rsidRDefault="008F136A" w:rsidP="002010F6">
      <w:pPr>
        <w:autoSpaceDE w:val="0"/>
        <w:autoSpaceDN w:val="0"/>
        <w:adjustRightInd w:val="0"/>
        <w:ind w:left="1418" w:hanging="851"/>
      </w:pPr>
      <w:r>
        <w:t>2</w:t>
      </w:r>
      <w:r w:rsidR="003278C6">
        <w:t>1.</w:t>
      </w:r>
      <w:r w:rsidR="000A1D55">
        <w:t>4.1</w:t>
      </w:r>
      <w:r w:rsidR="000A1D55" w:rsidRPr="00A32E3E">
        <w:tab/>
        <w:t>The Data Processors shall ensure that NHS information held in paper form  regardless of whether as originally provided by the Data Controller or printed from the Data Processors’ IT systems) is destroyed using a cross cut shredder or  subcontracted to a confidential waste company that complies with European Standard EN15713.</w:t>
      </w:r>
    </w:p>
    <w:p w:rsidR="000A1D55" w:rsidRPr="00A32E3E" w:rsidRDefault="000A1D55" w:rsidP="003278C6">
      <w:pPr>
        <w:autoSpaceDE w:val="0"/>
        <w:autoSpaceDN w:val="0"/>
        <w:adjustRightInd w:val="0"/>
        <w:ind w:left="1418" w:hanging="709"/>
      </w:pPr>
    </w:p>
    <w:p w:rsidR="000A1D55" w:rsidRPr="00A32E3E" w:rsidRDefault="008F136A" w:rsidP="002010F6">
      <w:pPr>
        <w:autoSpaceDE w:val="0"/>
        <w:autoSpaceDN w:val="0"/>
        <w:adjustRightInd w:val="0"/>
        <w:ind w:left="1418" w:hanging="851"/>
      </w:pPr>
      <w:r>
        <w:t>21</w:t>
      </w:r>
      <w:r w:rsidR="003278C6">
        <w:t>.</w:t>
      </w:r>
      <w:r w:rsidR="000A1D55">
        <w:t>4.2</w:t>
      </w:r>
      <w:r w:rsidR="000A1D55" w:rsidRPr="00A32E3E">
        <w:tab/>
        <w:t xml:space="preserve">The Data Processors shall ensure that electronic storage media used to hold or process NHS Information is destroyed or overwritten to current CESG standards as defined at </w:t>
      </w:r>
      <w:hyperlink r:id="rId26" w:history="1">
        <w:r w:rsidR="000A1D55" w:rsidRPr="00A32E3E">
          <w:rPr>
            <w:rStyle w:val="Hyperlink"/>
          </w:rPr>
          <w:t>www.cesg.gov.uk</w:t>
        </w:r>
      </w:hyperlink>
    </w:p>
    <w:p w:rsidR="000A1D55" w:rsidRPr="00A32E3E" w:rsidRDefault="000A1D55" w:rsidP="003278C6">
      <w:pPr>
        <w:autoSpaceDE w:val="0"/>
        <w:autoSpaceDN w:val="0"/>
        <w:adjustRightInd w:val="0"/>
        <w:ind w:left="1418" w:hanging="709"/>
      </w:pPr>
    </w:p>
    <w:p w:rsidR="000A1D55" w:rsidRPr="00A32E3E" w:rsidRDefault="008F136A" w:rsidP="002010F6">
      <w:pPr>
        <w:autoSpaceDE w:val="0"/>
        <w:autoSpaceDN w:val="0"/>
        <w:adjustRightInd w:val="0"/>
        <w:ind w:left="1418" w:hanging="851"/>
      </w:pPr>
      <w:r>
        <w:t>21</w:t>
      </w:r>
      <w:r w:rsidR="003278C6">
        <w:t>.</w:t>
      </w:r>
      <w:r w:rsidR="000A1D55">
        <w:t>4.3</w:t>
      </w:r>
      <w:r w:rsidR="000A1D55" w:rsidRPr="00A32E3E">
        <w:tab/>
        <w:t>In the event of any bad or unusable sectors that cannot be overwritten, the Data Processors shall ensure complete and irretrievable destruction of the media itself.</w:t>
      </w:r>
    </w:p>
    <w:p w:rsidR="000A1D55" w:rsidRPr="00A32E3E" w:rsidRDefault="000A1D55" w:rsidP="003278C6">
      <w:pPr>
        <w:autoSpaceDE w:val="0"/>
        <w:autoSpaceDN w:val="0"/>
        <w:adjustRightInd w:val="0"/>
        <w:ind w:left="1418" w:hanging="709"/>
      </w:pPr>
    </w:p>
    <w:p w:rsidR="000A1D55" w:rsidRPr="00A32E3E" w:rsidRDefault="008F136A" w:rsidP="002010F6">
      <w:pPr>
        <w:autoSpaceDE w:val="0"/>
        <w:autoSpaceDN w:val="0"/>
        <w:adjustRightInd w:val="0"/>
        <w:ind w:left="1418" w:hanging="851"/>
      </w:pPr>
      <w:r>
        <w:t>21</w:t>
      </w:r>
      <w:r w:rsidR="003278C6">
        <w:t>.</w:t>
      </w:r>
      <w:r w:rsidR="000A1D55">
        <w:t>4.4</w:t>
      </w:r>
      <w:r w:rsidR="000A1D55" w:rsidRPr="00A32E3E">
        <w:tab/>
        <w:t>The Data Processors shall provide the Data Controller with copies of all relevant overwriting verification reports and/or certificates of secure destruction of NHS information at the conclusion of the contract.</w:t>
      </w:r>
    </w:p>
    <w:p w:rsidR="000A1D55" w:rsidRPr="00A32E3E" w:rsidRDefault="000A1D55" w:rsidP="000A1D55">
      <w:pPr>
        <w:autoSpaceDE w:val="0"/>
        <w:autoSpaceDN w:val="0"/>
        <w:adjustRightInd w:val="0"/>
        <w:ind w:firstLine="720"/>
      </w:pPr>
    </w:p>
    <w:p w:rsidR="00FE184A" w:rsidRPr="00225C3F" w:rsidRDefault="00FE184A" w:rsidP="00FE184A">
      <w:pPr>
        <w:ind w:left="0"/>
      </w:pPr>
    </w:p>
    <w:p w:rsidR="00A307BE" w:rsidRDefault="00A307BE">
      <w:pPr>
        <w:ind w:left="0"/>
        <w:jc w:val="left"/>
        <w:rPr>
          <w:strike/>
          <w:color w:val="000000"/>
          <w:lang w:eastAsia="en-US"/>
        </w:rPr>
      </w:pPr>
      <w:r>
        <w:rPr>
          <w:strike/>
          <w:color w:val="000000"/>
          <w:lang w:eastAsia="en-US"/>
        </w:rPr>
        <w:br w:type="page"/>
      </w:r>
    </w:p>
    <w:p w:rsidR="00A307BE" w:rsidRPr="003471A9" w:rsidRDefault="00A307BE" w:rsidP="003471A9">
      <w:pPr>
        <w:pStyle w:val="Heading1"/>
        <w:ind w:hanging="720"/>
        <w:rPr>
          <w:rStyle w:val="Emphasis"/>
          <w:sz w:val="24"/>
        </w:rPr>
      </w:pPr>
      <w:r w:rsidRPr="002010F6">
        <w:lastRenderedPageBreak/>
        <w:t xml:space="preserve">Appendix </w:t>
      </w:r>
      <w:r>
        <w:t>F</w:t>
      </w:r>
      <w:r w:rsidRPr="00F979BD">
        <w:t xml:space="preserve">    -    </w:t>
      </w:r>
      <w:r>
        <w:t>Document Control</w:t>
      </w:r>
    </w:p>
    <w:p w:rsidR="00A307BE" w:rsidRDefault="00A307BE" w:rsidP="00A307BE"/>
    <w:p w:rsidR="00C95A3A" w:rsidRPr="00A307BE" w:rsidRDefault="00C95A3A" w:rsidP="005F444B">
      <w:pPr>
        <w:ind w:left="0"/>
        <w:rPr>
          <w:color w:val="000000"/>
          <w:lang w:eastAsia="en-US"/>
        </w:rPr>
      </w:pPr>
    </w:p>
    <w:tbl>
      <w:tblPr>
        <w:tblStyle w:val="TableGrid"/>
        <w:tblW w:w="0" w:type="auto"/>
        <w:tblLayout w:type="fixed"/>
        <w:tblLook w:val="04A0" w:firstRow="1" w:lastRow="0" w:firstColumn="1" w:lastColumn="0" w:noHBand="0" w:noVBand="1"/>
      </w:tblPr>
      <w:tblGrid>
        <w:gridCol w:w="995"/>
        <w:gridCol w:w="1948"/>
        <w:gridCol w:w="993"/>
        <w:gridCol w:w="5386"/>
      </w:tblGrid>
      <w:tr w:rsidR="007B7F7F" w:rsidRPr="00A307BE" w:rsidTr="007B7F7F">
        <w:trPr>
          <w:trHeight w:val="257"/>
        </w:trPr>
        <w:tc>
          <w:tcPr>
            <w:tcW w:w="9322" w:type="dxa"/>
            <w:gridSpan w:val="4"/>
            <w:shd w:val="clear" w:color="auto" w:fill="BFBFBF" w:themeFill="background1" w:themeFillShade="BF"/>
          </w:tcPr>
          <w:p w:rsidR="007B7F7F" w:rsidRPr="00A307BE" w:rsidRDefault="007B7F7F" w:rsidP="005F444B">
            <w:pPr>
              <w:ind w:left="0"/>
              <w:rPr>
                <w:b/>
                <w:strike/>
                <w:color w:val="000000"/>
                <w:lang w:eastAsia="en-US"/>
              </w:rPr>
            </w:pPr>
            <w:r w:rsidRPr="00A307BE">
              <w:rPr>
                <w:b/>
                <w:color w:val="000000"/>
                <w:lang w:eastAsia="en-US"/>
              </w:rPr>
              <w:t>Document Creation</w:t>
            </w:r>
          </w:p>
        </w:tc>
      </w:tr>
      <w:tr w:rsidR="007B7F7F" w:rsidRPr="00A307BE" w:rsidTr="007B7F7F">
        <w:tc>
          <w:tcPr>
            <w:tcW w:w="995" w:type="dxa"/>
          </w:tcPr>
          <w:p w:rsidR="007B7F7F" w:rsidRPr="00A307BE" w:rsidRDefault="007B7F7F" w:rsidP="005F444B">
            <w:pPr>
              <w:ind w:left="0"/>
              <w:rPr>
                <w:b/>
                <w:color w:val="000000"/>
                <w:lang w:eastAsia="en-US"/>
              </w:rPr>
            </w:pPr>
            <w:r>
              <w:rPr>
                <w:b/>
                <w:color w:val="000000"/>
                <w:lang w:eastAsia="en-US"/>
              </w:rPr>
              <w:t>Date</w:t>
            </w:r>
          </w:p>
        </w:tc>
        <w:tc>
          <w:tcPr>
            <w:tcW w:w="1948" w:type="dxa"/>
          </w:tcPr>
          <w:p w:rsidR="007B7F7F" w:rsidRPr="007B7F7F" w:rsidRDefault="007B7F7F" w:rsidP="005F444B">
            <w:pPr>
              <w:ind w:left="0"/>
              <w:rPr>
                <w:b/>
                <w:color w:val="000000"/>
                <w:lang w:eastAsia="en-US"/>
              </w:rPr>
            </w:pPr>
            <w:r w:rsidRPr="007B7F7F">
              <w:rPr>
                <w:b/>
                <w:color w:val="000000"/>
                <w:lang w:eastAsia="en-US"/>
              </w:rPr>
              <w:t>Author</w:t>
            </w:r>
          </w:p>
        </w:tc>
        <w:tc>
          <w:tcPr>
            <w:tcW w:w="993" w:type="dxa"/>
          </w:tcPr>
          <w:p w:rsidR="007B7F7F" w:rsidRPr="007B7F7F" w:rsidRDefault="007B7F7F" w:rsidP="005F444B">
            <w:pPr>
              <w:ind w:left="0"/>
              <w:rPr>
                <w:b/>
                <w:color w:val="000000"/>
                <w:lang w:eastAsia="en-US"/>
              </w:rPr>
            </w:pPr>
            <w:r w:rsidRPr="007B7F7F">
              <w:rPr>
                <w:b/>
                <w:color w:val="000000"/>
                <w:lang w:eastAsia="en-US"/>
              </w:rPr>
              <w:t>Version</w:t>
            </w:r>
          </w:p>
        </w:tc>
        <w:tc>
          <w:tcPr>
            <w:tcW w:w="5386" w:type="dxa"/>
          </w:tcPr>
          <w:p w:rsidR="007B7F7F" w:rsidRDefault="007B7F7F" w:rsidP="007B7F7F">
            <w:pPr>
              <w:ind w:left="0"/>
              <w:rPr>
                <w:color w:val="000000"/>
                <w:lang w:eastAsia="en-US"/>
              </w:rPr>
            </w:pPr>
            <w:r>
              <w:rPr>
                <w:color w:val="000000"/>
                <w:lang w:eastAsia="en-US"/>
              </w:rPr>
              <w:t>Description</w:t>
            </w:r>
          </w:p>
        </w:tc>
      </w:tr>
      <w:tr w:rsidR="007B7F7F" w:rsidRPr="00A307BE" w:rsidTr="007B7F7F">
        <w:tc>
          <w:tcPr>
            <w:tcW w:w="995" w:type="dxa"/>
          </w:tcPr>
          <w:p w:rsidR="007B7F7F" w:rsidRPr="00A307BE" w:rsidRDefault="007B7F7F" w:rsidP="002249D7">
            <w:pPr>
              <w:ind w:left="0"/>
              <w:jc w:val="left"/>
              <w:rPr>
                <w:color w:val="000000"/>
                <w:lang w:eastAsia="en-US"/>
              </w:rPr>
            </w:pPr>
            <w:r w:rsidRPr="00A307BE">
              <w:rPr>
                <w:color w:val="000000"/>
                <w:lang w:eastAsia="en-US"/>
              </w:rPr>
              <w:t>11/1</w:t>
            </w:r>
            <w:r>
              <w:rPr>
                <w:color w:val="000000"/>
                <w:lang w:eastAsia="en-US"/>
              </w:rPr>
              <w:t>2</w:t>
            </w:r>
            <w:r w:rsidRPr="00A307BE">
              <w:rPr>
                <w:color w:val="000000"/>
                <w:lang w:eastAsia="en-US"/>
              </w:rPr>
              <w:t>/15</w:t>
            </w:r>
          </w:p>
        </w:tc>
        <w:tc>
          <w:tcPr>
            <w:tcW w:w="1948" w:type="dxa"/>
          </w:tcPr>
          <w:p w:rsidR="007B7F7F" w:rsidRDefault="0037615F" w:rsidP="007E56FC">
            <w:pPr>
              <w:pStyle w:val="ListParagraph"/>
              <w:numPr>
                <w:ilvl w:val="0"/>
                <w:numId w:val="17"/>
              </w:numPr>
              <w:ind w:left="139" w:hanging="218"/>
              <w:rPr>
                <w:color w:val="000000"/>
              </w:rPr>
            </w:pPr>
            <w:r>
              <w:rPr>
                <w:color w:val="000000"/>
              </w:rPr>
              <w:t>Byron Charlton</w:t>
            </w:r>
          </w:p>
          <w:p w:rsidR="007B7F7F" w:rsidRDefault="0037615F" w:rsidP="007E56FC">
            <w:pPr>
              <w:pStyle w:val="ListParagraph"/>
              <w:numPr>
                <w:ilvl w:val="0"/>
                <w:numId w:val="17"/>
              </w:numPr>
              <w:ind w:left="139" w:hanging="218"/>
              <w:rPr>
                <w:color w:val="000000"/>
              </w:rPr>
            </w:pPr>
            <w:r>
              <w:rPr>
                <w:color w:val="000000"/>
              </w:rPr>
              <w:t>Marie Matthews</w:t>
            </w:r>
          </w:p>
          <w:p w:rsidR="0037615F" w:rsidRPr="0037615F" w:rsidRDefault="0037615F" w:rsidP="0037615F">
            <w:pPr>
              <w:ind w:left="-79"/>
              <w:jc w:val="left"/>
              <w:rPr>
                <w:color w:val="000000"/>
              </w:rPr>
            </w:pPr>
            <w:r>
              <w:rPr>
                <w:color w:val="000000"/>
              </w:rPr>
              <w:t>IG</w:t>
            </w:r>
            <w:r w:rsidRPr="0037615F">
              <w:rPr>
                <w:color w:val="000000"/>
              </w:rPr>
              <w:t xml:space="preserve"> Consultants for Arden &amp; GEM CSU</w:t>
            </w:r>
          </w:p>
        </w:tc>
        <w:tc>
          <w:tcPr>
            <w:tcW w:w="993" w:type="dxa"/>
          </w:tcPr>
          <w:p w:rsidR="007B7F7F" w:rsidRDefault="007B7F7F" w:rsidP="002249D7">
            <w:pPr>
              <w:ind w:left="0"/>
              <w:jc w:val="left"/>
              <w:rPr>
                <w:color w:val="000000"/>
                <w:lang w:eastAsia="en-US"/>
              </w:rPr>
            </w:pPr>
            <w:r>
              <w:rPr>
                <w:color w:val="000000"/>
                <w:lang w:eastAsia="en-US"/>
              </w:rPr>
              <w:t>0.1</w:t>
            </w:r>
          </w:p>
        </w:tc>
        <w:tc>
          <w:tcPr>
            <w:tcW w:w="5386" w:type="dxa"/>
          </w:tcPr>
          <w:p w:rsidR="007B7F7F" w:rsidRPr="00A307BE" w:rsidRDefault="007B7F7F" w:rsidP="002249D7">
            <w:pPr>
              <w:ind w:left="0"/>
              <w:jc w:val="left"/>
              <w:rPr>
                <w:color w:val="000000"/>
                <w:lang w:eastAsia="en-US"/>
              </w:rPr>
            </w:pPr>
            <w:r>
              <w:rPr>
                <w:color w:val="000000"/>
                <w:lang w:eastAsia="en-US"/>
              </w:rPr>
              <w:t xml:space="preserve">This Agreement for Risk Stratification for Case Finding and for Commissioning </w:t>
            </w:r>
            <w:r w:rsidR="002249D7">
              <w:rPr>
                <w:color w:val="000000"/>
                <w:lang w:eastAsia="en-US"/>
              </w:rPr>
              <w:t>p</w:t>
            </w:r>
            <w:r>
              <w:rPr>
                <w:color w:val="000000"/>
                <w:lang w:eastAsia="en-US"/>
              </w:rPr>
              <w:t>urposes, was created by the Information Governance</w:t>
            </w:r>
            <w:r w:rsidR="0037615F">
              <w:rPr>
                <w:color w:val="000000"/>
                <w:lang w:eastAsia="en-US"/>
              </w:rPr>
              <w:t xml:space="preserve"> (IG)</w:t>
            </w:r>
            <w:r>
              <w:rPr>
                <w:color w:val="000000"/>
                <w:lang w:eastAsia="en-US"/>
              </w:rPr>
              <w:t xml:space="preserve"> Team of Arden and GEM CSU, based upon the Risk Stratification </w:t>
            </w:r>
            <w:r w:rsidR="00737AC2">
              <w:rPr>
                <w:color w:val="000000"/>
                <w:lang w:eastAsia="en-US"/>
              </w:rPr>
              <w:t xml:space="preserve">Information Sharing and </w:t>
            </w:r>
            <w:r>
              <w:rPr>
                <w:color w:val="000000"/>
                <w:lang w:eastAsia="en-US"/>
              </w:rPr>
              <w:t>Data Processing Agreement for Case Finding already in place.</w:t>
            </w:r>
          </w:p>
        </w:tc>
      </w:tr>
    </w:tbl>
    <w:p w:rsidR="00A307BE" w:rsidRDefault="00A307BE" w:rsidP="002249D7">
      <w:pPr>
        <w:ind w:left="0"/>
        <w:jc w:val="left"/>
        <w:rPr>
          <w:strike/>
          <w:color w:val="000000"/>
          <w:lang w:eastAsia="en-US"/>
        </w:rPr>
      </w:pPr>
    </w:p>
    <w:p w:rsidR="00A307BE" w:rsidRDefault="00A307BE" w:rsidP="002249D7">
      <w:pPr>
        <w:ind w:left="0"/>
        <w:jc w:val="left"/>
        <w:rPr>
          <w:strike/>
          <w:color w:val="000000"/>
          <w:lang w:eastAsia="en-US"/>
        </w:rPr>
      </w:pPr>
    </w:p>
    <w:tbl>
      <w:tblPr>
        <w:tblStyle w:val="TableGrid"/>
        <w:tblW w:w="9322" w:type="dxa"/>
        <w:tblLook w:val="04A0" w:firstRow="1" w:lastRow="0" w:firstColumn="1" w:lastColumn="0" w:noHBand="0" w:noVBand="1"/>
      </w:tblPr>
      <w:tblGrid>
        <w:gridCol w:w="1006"/>
        <w:gridCol w:w="1087"/>
        <w:gridCol w:w="1843"/>
        <w:gridCol w:w="5386"/>
      </w:tblGrid>
      <w:tr w:rsidR="00A307BE" w:rsidRPr="007B7F7F" w:rsidTr="007B7F7F">
        <w:tc>
          <w:tcPr>
            <w:tcW w:w="9322" w:type="dxa"/>
            <w:gridSpan w:val="4"/>
            <w:shd w:val="clear" w:color="auto" w:fill="BFBFBF" w:themeFill="background1" w:themeFillShade="BF"/>
          </w:tcPr>
          <w:p w:rsidR="00A307BE" w:rsidRPr="007B7F7F" w:rsidRDefault="007B7F7F" w:rsidP="002249D7">
            <w:pPr>
              <w:ind w:left="0"/>
              <w:jc w:val="left"/>
              <w:rPr>
                <w:b/>
                <w:color w:val="000000"/>
                <w:lang w:eastAsia="en-US"/>
              </w:rPr>
            </w:pPr>
            <w:r w:rsidRPr="007B7F7F">
              <w:rPr>
                <w:b/>
                <w:color w:val="000000"/>
                <w:lang w:eastAsia="en-US"/>
              </w:rPr>
              <w:t>Change/Amendment History</w:t>
            </w:r>
          </w:p>
        </w:tc>
      </w:tr>
      <w:tr w:rsidR="007B7F7F" w:rsidRPr="007B7F7F" w:rsidTr="007B7F7F">
        <w:trPr>
          <w:trHeight w:val="181"/>
        </w:trPr>
        <w:tc>
          <w:tcPr>
            <w:tcW w:w="1006" w:type="dxa"/>
          </w:tcPr>
          <w:p w:rsidR="007B7F7F" w:rsidRPr="007B7F7F" w:rsidRDefault="007B7F7F" w:rsidP="002249D7">
            <w:pPr>
              <w:ind w:left="0"/>
              <w:jc w:val="left"/>
              <w:rPr>
                <w:color w:val="000000"/>
                <w:lang w:eastAsia="en-US"/>
              </w:rPr>
            </w:pPr>
            <w:r w:rsidRPr="007B7F7F">
              <w:rPr>
                <w:color w:val="000000"/>
                <w:lang w:eastAsia="en-US"/>
              </w:rPr>
              <w:t>Version</w:t>
            </w:r>
          </w:p>
        </w:tc>
        <w:tc>
          <w:tcPr>
            <w:tcW w:w="1087" w:type="dxa"/>
          </w:tcPr>
          <w:p w:rsidR="007B7F7F" w:rsidRPr="007B7F7F" w:rsidRDefault="007B7F7F" w:rsidP="002249D7">
            <w:pPr>
              <w:ind w:left="0"/>
              <w:jc w:val="left"/>
              <w:rPr>
                <w:color w:val="000000"/>
                <w:lang w:eastAsia="en-US"/>
              </w:rPr>
            </w:pPr>
            <w:r>
              <w:rPr>
                <w:color w:val="000000"/>
                <w:lang w:eastAsia="en-US"/>
              </w:rPr>
              <w:t>Date</w:t>
            </w:r>
          </w:p>
        </w:tc>
        <w:tc>
          <w:tcPr>
            <w:tcW w:w="1843" w:type="dxa"/>
          </w:tcPr>
          <w:p w:rsidR="007B7F7F" w:rsidRPr="007B7F7F" w:rsidRDefault="007B7F7F" w:rsidP="002249D7">
            <w:pPr>
              <w:ind w:left="0"/>
              <w:jc w:val="left"/>
              <w:rPr>
                <w:color w:val="000000"/>
                <w:lang w:eastAsia="en-US"/>
              </w:rPr>
            </w:pPr>
            <w:r>
              <w:rPr>
                <w:color w:val="000000"/>
                <w:lang w:eastAsia="en-US"/>
              </w:rPr>
              <w:t>Author</w:t>
            </w:r>
          </w:p>
        </w:tc>
        <w:tc>
          <w:tcPr>
            <w:tcW w:w="5386" w:type="dxa"/>
          </w:tcPr>
          <w:p w:rsidR="007B7F7F" w:rsidRPr="007B7F7F" w:rsidRDefault="007B7F7F" w:rsidP="002249D7">
            <w:pPr>
              <w:ind w:left="0"/>
              <w:jc w:val="left"/>
              <w:rPr>
                <w:color w:val="000000"/>
                <w:lang w:eastAsia="en-US"/>
              </w:rPr>
            </w:pPr>
            <w:r>
              <w:rPr>
                <w:color w:val="000000"/>
                <w:lang w:eastAsia="en-US"/>
              </w:rPr>
              <w:t>Changes</w:t>
            </w:r>
          </w:p>
        </w:tc>
      </w:tr>
      <w:tr w:rsidR="007B7F7F" w:rsidRPr="007B7F7F" w:rsidTr="007B7F7F">
        <w:trPr>
          <w:trHeight w:val="180"/>
        </w:trPr>
        <w:tc>
          <w:tcPr>
            <w:tcW w:w="1006" w:type="dxa"/>
          </w:tcPr>
          <w:p w:rsidR="007B7F7F" w:rsidRPr="007B7F7F" w:rsidRDefault="007B7F7F" w:rsidP="002249D7">
            <w:pPr>
              <w:ind w:left="0"/>
              <w:jc w:val="left"/>
              <w:rPr>
                <w:color w:val="000000"/>
                <w:lang w:eastAsia="en-US"/>
              </w:rPr>
            </w:pPr>
            <w:r>
              <w:rPr>
                <w:color w:val="000000"/>
                <w:lang w:eastAsia="en-US"/>
              </w:rPr>
              <w:t>0.2</w:t>
            </w:r>
          </w:p>
        </w:tc>
        <w:tc>
          <w:tcPr>
            <w:tcW w:w="1087" w:type="dxa"/>
          </w:tcPr>
          <w:p w:rsidR="007B7F7F" w:rsidRPr="007B7F7F" w:rsidRDefault="007B7F7F" w:rsidP="002249D7">
            <w:pPr>
              <w:ind w:left="0"/>
              <w:jc w:val="left"/>
              <w:rPr>
                <w:color w:val="000000"/>
                <w:lang w:eastAsia="en-US"/>
              </w:rPr>
            </w:pPr>
            <w:r w:rsidRPr="007B7F7F">
              <w:rPr>
                <w:color w:val="000000"/>
                <w:lang w:eastAsia="en-US"/>
              </w:rPr>
              <w:t>19/1/15</w:t>
            </w:r>
          </w:p>
        </w:tc>
        <w:tc>
          <w:tcPr>
            <w:tcW w:w="1843" w:type="dxa"/>
          </w:tcPr>
          <w:p w:rsidR="007B7F7F" w:rsidRPr="007B7F7F" w:rsidRDefault="007B7F7F" w:rsidP="002249D7">
            <w:pPr>
              <w:ind w:left="0"/>
              <w:jc w:val="left"/>
              <w:rPr>
                <w:color w:val="000000"/>
                <w:lang w:eastAsia="en-US"/>
              </w:rPr>
            </w:pPr>
            <w:r>
              <w:rPr>
                <w:color w:val="000000"/>
                <w:lang w:eastAsia="en-US"/>
              </w:rPr>
              <w:t>Byron Charlton &amp; Marie Matthews</w:t>
            </w:r>
          </w:p>
        </w:tc>
        <w:tc>
          <w:tcPr>
            <w:tcW w:w="5386" w:type="dxa"/>
          </w:tcPr>
          <w:p w:rsidR="007B7F7F" w:rsidRPr="007B7F7F" w:rsidRDefault="002249D7" w:rsidP="002249D7">
            <w:pPr>
              <w:ind w:left="0"/>
              <w:jc w:val="left"/>
              <w:rPr>
                <w:color w:val="000000"/>
                <w:lang w:eastAsia="en-US"/>
              </w:rPr>
            </w:pPr>
            <w:r>
              <w:rPr>
                <w:color w:val="000000"/>
                <w:lang w:eastAsia="en-US"/>
              </w:rPr>
              <w:t>Draft u</w:t>
            </w:r>
            <w:r w:rsidR="007B7F7F">
              <w:rPr>
                <w:color w:val="000000"/>
                <w:lang w:eastAsia="en-US"/>
              </w:rPr>
              <w:t>pdated to reflect NHS England advice for CCGs and GPs (Appendix A)</w:t>
            </w:r>
          </w:p>
        </w:tc>
      </w:tr>
      <w:tr w:rsidR="007B7F7F" w:rsidRPr="007B7F7F" w:rsidTr="007B7F7F">
        <w:trPr>
          <w:trHeight w:val="180"/>
        </w:trPr>
        <w:tc>
          <w:tcPr>
            <w:tcW w:w="1006" w:type="dxa"/>
          </w:tcPr>
          <w:p w:rsidR="007B7F7F" w:rsidRDefault="007B7F7F" w:rsidP="002249D7">
            <w:pPr>
              <w:ind w:left="0"/>
              <w:jc w:val="left"/>
              <w:rPr>
                <w:color w:val="000000"/>
                <w:lang w:eastAsia="en-US"/>
              </w:rPr>
            </w:pPr>
            <w:r>
              <w:rPr>
                <w:color w:val="000000"/>
                <w:lang w:eastAsia="en-US"/>
              </w:rPr>
              <w:t>0.3 &amp;</w:t>
            </w:r>
          </w:p>
          <w:p w:rsidR="007B7F7F" w:rsidRPr="007B7F7F" w:rsidRDefault="007B7F7F" w:rsidP="002249D7">
            <w:pPr>
              <w:ind w:left="0"/>
              <w:jc w:val="left"/>
              <w:rPr>
                <w:color w:val="000000"/>
                <w:lang w:eastAsia="en-US"/>
              </w:rPr>
            </w:pPr>
            <w:r>
              <w:rPr>
                <w:color w:val="000000"/>
                <w:lang w:eastAsia="en-US"/>
              </w:rPr>
              <w:t>0.</w:t>
            </w:r>
            <w:r w:rsidR="002249D7">
              <w:rPr>
                <w:color w:val="000000"/>
                <w:lang w:eastAsia="en-US"/>
              </w:rPr>
              <w:t>5</w:t>
            </w:r>
          </w:p>
        </w:tc>
        <w:tc>
          <w:tcPr>
            <w:tcW w:w="1087" w:type="dxa"/>
          </w:tcPr>
          <w:p w:rsidR="007B7F7F" w:rsidRPr="007B7F7F" w:rsidRDefault="002249D7" w:rsidP="002249D7">
            <w:pPr>
              <w:ind w:left="0"/>
              <w:jc w:val="left"/>
              <w:rPr>
                <w:color w:val="000000"/>
                <w:lang w:eastAsia="en-US"/>
              </w:rPr>
            </w:pPr>
            <w:r>
              <w:rPr>
                <w:color w:val="000000"/>
                <w:lang w:eastAsia="en-US"/>
              </w:rPr>
              <w:t>January- February 2015</w:t>
            </w:r>
          </w:p>
        </w:tc>
        <w:tc>
          <w:tcPr>
            <w:tcW w:w="1843" w:type="dxa"/>
          </w:tcPr>
          <w:p w:rsidR="007B7F7F" w:rsidRDefault="002249D7" w:rsidP="002249D7">
            <w:pPr>
              <w:ind w:left="0"/>
              <w:jc w:val="left"/>
              <w:rPr>
                <w:color w:val="000000"/>
                <w:lang w:eastAsia="en-US"/>
              </w:rPr>
            </w:pPr>
            <w:r>
              <w:rPr>
                <w:color w:val="000000"/>
                <w:lang w:eastAsia="en-US"/>
              </w:rPr>
              <w:t>Marie Matthews</w:t>
            </w:r>
          </w:p>
          <w:p w:rsidR="00D76466" w:rsidRPr="007B7F7F" w:rsidRDefault="00D76466" w:rsidP="002249D7">
            <w:pPr>
              <w:ind w:left="0"/>
              <w:jc w:val="left"/>
              <w:rPr>
                <w:color w:val="000000"/>
                <w:lang w:eastAsia="en-US"/>
              </w:rPr>
            </w:pPr>
            <w:r>
              <w:rPr>
                <w:color w:val="000000"/>
                <w:lang w:eastAsia="en-US"/>
              </w:rPr>
              <w:t>Mark Pierce</w:t>
            </w:r>
          </w:p>
        </w:tc>
        <w:tc>
          <w:tcPr>
            <w:tcW w:w="5386" w:type="dxa"/>
          </w:tcPr>
          <w:p w:rsidR="007B7F7F" w:rsidRPr="007B7F7F" w:rsidRDefault="002249D7" w:rsidP="002249D7">
            <w:pPr>
              <w:ind w:left="0"/>
              <w:jc w:val="left"/>
              <w:rPr>
                <w:color w:val="000000"/>
                <w:lang w:eastAsia="en-US"/>
              </w:rPr>
            </w:pPr>
            <w:r>
              <w:rPr>
                <w:color w:val="000000"/>
                <w:lang w:eastAsia="en-US"/>
              </w:rPr>
              <w:t>Draft updated to include feedback from internal consultation exercise within Arden and GEM Information Governance and Development Teams, along with additional clarification from author and support from Mark Pierce, Strategy and Planning Officer, Leicester City CCG.</w:t>
            </w:r>
          </w:p>
        </w:tc>
      </w:tr>
      <w:tr w:rsidR="002249D7" w:rsidRPr="007B7F7F" w:rsidTr="007B7F7F">
        <w:trPr>
          <w:trHeight w:val="180"/>
        </w:trPr>
        <w:tc>
          <w:tcPr>
            <w:tcW w:w="1006" w:type="dxa"/>
          </w:tcPr>
          <w:p w:rsidR="002249D7" w:rsidRDefault="002249D7" w:rsidP="002249D7">
            <w:pPr>
              <w:ind w:left="0"/>
              <w:jc w:val="left"/>
              <w:rPr>
                <w:color w:val="000000"/>
                <w:lang w:eastAsia="en-US"/>
              </w:rPr>
            </w:pPr>
            <w:r>
              <w:rPr>
                <w:color w:val="000000"/>
                <w:lang w:eastAsia="en-US"/>
              </w:rPr>
              <w:t>0.5</w:t>
            </w:r>
          </w:p>
        </w:tc>
        <w:tc>
          <w:tcPr>
            <w:tcW w:w="1087" w:type="dxa"/>
          </w:tcPr>
          <w:p w:rsidR="002249D7" w:rsidRDefault="008F136A" w:rsidP="002249D7">
            <w:pPr>
              <w:ind w:left="0"/>
              <w:jc w:val="left"/>
              <w:rPr>
                <w:color w:val="000000"/>
                <w:lang w:eastAsia="en-US"/>
              </w:rPr>
            </w:pPr>
            <w:r>
              <w:rPr>
                <w:color w:val="000000"/>
                <w:lang w:eastAsia="en-US"/>
              </w:rPr>
              <w:t>2/3/15</w:t>
            </w:r>
          </w:p>
        </w:tc>
        <w:tc>
          <w:tcPr>
            <w:tcW w:w="1843" w:type="dxa"/>
          </w:tcPr>
          <w:p w:rsidR="002249D7" w:rsidRDefault="002249D7" w:rsidP="002249D7">
            <w:pPr>
              <w:ind w:left="0"/>
              <w:jc w:val="left"/>
              <w:rPr>
                <w:color w:val="000000"/>
                <w:lang w:eastAsia="en-US"/>
              </w:rPr>
            </w:pPr>
            <w:r>
              <w:rPr>
                <w:color w:val="000000"/>
                <w:lang w:eastAsia="en-US"/>
              </w:rPr>
              <w:t>Marie Matthews</w:t>
            </w:r>
          </w:p>
        </w:tc>
        <w:tc>
          <w:tcPr>
            <w:tcW w:w="5386" w:type="dxa"/>
          </w:tcPr>
          <w:p w:rsidR="002249D7" w:rsidRDefault="002249D7" w:rsidP="002249D7">
            <w:pPr>
              <w:ind w:left="0"/>
              <w:jc w:val="left"/>
              <w:rPr>
                <w:color w:val="000000"/>
                <w:lang w:eastAsia="en-US"/>
              </w:rPr>
            </w:pPr>
            <w:r>
              <w:rPr>
                <w:color w:val="000000"/>
                <w:lang w:eastAsia="en-US"/>
              </w:rPr>
              <w:t>Circulated for consultation to all 3 CCGs</w:t>
            </w:r>
          </w:p>
        </w:tc>
      </w:tr>
      <w:tr w:rsidR="002249D7" w:rsidRPr="007B7F7F" w:rsidTr="007B7F7F">
        <w:trPr>
          <w:trHeight w:val="180"/>
        </w:trPr>
        <w:tc>
          <w:tcPr>
            <w:tcW w:w="1006" w:type="dxa"/>
          </w:tcPr>
          <w:p w:rsidR="002249D7" w:rsidRDefault="003D66F3" w:rsidP="002249D7">
            <w:pPr>
              <w:ind w:left="0"/>
              <w:jc w:val="left"/>
              <w:rPr>
                <w:color w:val="000000"/>
                <w:lang w:eastAsia="en-US"/>
              </w:rPr>
            </w:pPr>
            <w:r>
              <w:rPr>
                <w:color w:val="000000"/>
                <w:lang w:eastAsia="en-US"/>
              </w:rPr>
              <w:t>0.6</w:t>
            </w:r>
          </w:p>
        </w:tc>
        <w:tc>
          <w:tcPr>
            <w:tcW w:w="1087" w:type="dxa"/>
          </w:tcPr>
          <w:p w:rsidR="00821F92" w:rsidRDefault="003D66F3" w:rsidP="002249D7">
            <w:pPr>
              <w:ind w:left="0"/>
              <w:jc w:val="left"/>
              <w:rPr>
                <w:color w:val="000000"/>
                <w:lang w:eastAsia="en-US"/>
              </w:rPr>
            </w:pPr>
            <w:r>
              <w:rPr>
                <w:color w:val="000000"/>
                <w:lang w:eastAsia="en-US"/>
              </w:rPr>
              <w:t>2</w:t>
            </w:r>
          </w:p>
          <w:p w:rsidR="002249D7" w:rsidRDefault="003D66F3" w:rsidP="002249D7">
            <w:pPr>
              <w:ind w:left="0"/>
              <w:jc w:val="left"/>
              <w:rPr>
                <w:color w:val="000000"/>
                <w:lang w:eastAsia="en-US"/>
              </w:rPr>
            </w:pPr>
            <w:r>
              <w:rPr>
                <w:color w:val="000000"/>
                <w:lang w:eastAsia="en-US"/>
              </w:rPr>
              <w:t>2/3/1</w:t>
            </w:r>
            <w:r w:rsidR="008F136A">
              <w:rPr>
                <w:color w:val="000000"/>
                <w:lang w:eastAsia="en-US"/>
              </w:rPr>
              <w:t>5</w:t>
            </w:r>
          </w:p>
        </w:tc>
        <w:tc>
          <w:tcPr>
            <w:tcW w:w="1843" w:type="dxa"/>
          </w:tcPr>
          <w:p w:rsidR="002249D7" w:rsidRDefault="003D66F3" w:rsidP="002249D7">
            <w:pPr>
              <w:ind w:left="0"/>
              <w:jc w:val="left"/>
              <w:rPr>
                <w:color w:val="000000"/>
                <w:lang w:eastAsia="en-US"/>
              </w:rPr>
            </w:pPr>
            <w:r>
              <w:rPr>
                <w:color w:val="000000"/>
                <w:lang w:eastAsia="en-US"/>
              </w:rPr>
              <w:t>Marie Matthews</w:t>
            </w:r>
          </w:p>
        </w:tc>
        <w:tc>
          <w:tcPr>
            <w:tcW w:w="5386" w:type="dxa"/>
          </w:tcPr>
          <w:p w:rsidR="002249D7" w:rsidRDefault="003D66F3" w:rsidP="008F136A">
            <w:pPr>
              <w:ind w:left="0"/>
              <w:jc w:val="left"/>
              <w:rPr>
                <w:color w:val="000000"/>
                <w:lang w:eastAsia="en-US"/>
              </w:rPr>
            </w:pPr>
            <w:r>
              <w:rPr>
                <w:color w:val="000000"/>
                <w:lang w:eastAsia="en-US"/>
              </w:rPr>
              <w:t>No changes following consultation with all 3 CCGs</w:t>
            </w:r>
            <w:r w:rsidR="008F136A">
              <w:rPr>
                <w:color w:val="000000"/>
                <w:lang w:eastAsia="en-US"/>
              </w:rPr>
              <w:t xml:space="preserve"> but in further consultation with Mark Pierce Section 12 on governance of the programme was added.  The data set tables in Appendix C, Section 19.3, were amended to reflect the dataset from each System Supplier, following recent changes to the way in which TPP submits the dada.  </w:t>
            </w:r>
          </w:p>
        </w:tc>
      </w:tr>
      <w:tr w:rsidR="002249D7" w:rsidRPr="007B7F7F" w:rsidTr="007B7F7F">
        <w:trPr>
          <w:trHeight w:val="180"/>
        </w:trPr>
        <w:tc>
          <w:tcPr>
            <w:tcW w:w="1006" w:type="dxa"/>
          </w:tcPr>
          <w:p w:rsidR="002249D7" w:rsidRDefault="00B30048" w:rsidP="002249D7">
            <w:pPr>
              <w:ind w:left="0"/>
              <w:jc w:val="left"/>
              <w:rPr>
                <w:color w:val="000000"/>
                <w:lang w:eastAsia="en-US"/>
              </w:rPr>
            </w:pPr>
            <w:r>
              <w:rPr>
                <w:color w:val="000000"/>
                <w:lang w:eastAsia="en-US"/>
              </w:rPr>
              <w:t>0.6</w:t>
            </w:r>
          </w:p>
        </w:tc>
        <w:tc>
          <w:tcPr>
            <w:tcW w:w="1087" w:type="dxa"/>
          </w:tcPr>
          <w:p w:rsidR="002249D7" w:rsidRDefault="00B30048" w:rsidP="002249D7">
            <w:pPr>
              <w:ind w:left="0"/>
              <w:jc w:val="left"/>
              <w:rPr>
                <w:color w:val="000000"/>
                <w:lang w:eastAsia="en-US"/>
              </w:rPr>
            </w:pPr>
            <w:r>
              <w:rPr>
                <w:color w:val="000000"/>
                <w:lang w:eastAsia="en-US"/>
              </w:rPr>
              <w:t>30/3/15</w:t>
            </w:r>
          </w:p>
        </w:tc>
        <w:tc>
          <w:tcPr>
            <w:tcW w:w="1843" w:type="dxa"/>
          </w:tcPr>
          <w:p w:rsidR="002249D7" w:rsidRDefault="00B30048" w:rsidP="002249D7">
            <w:pPr>
              <w:ind w:left="0"/>
              <w:jc w:val="left"/>
              <w:rPr>
                <w:color w:val="000000"/>
                <w:lang w:eastAsia="en-US"/>
              </w:rPr>
            </w:pPr>
            <w:r>
              <w:rPr>
                <w:color w:val="000000"/>
                <w:lang w:eastAsia="en-US"/>
              </w:rPr>
              <w:t>Mark Pierce</w:t>
            </w:r>
          </w:p>
        </w:tc>
        <w:tc>
          <w:tcPr>
            <w:tcW w:w="5386" w:type="dxa"/>
          </w:tcPr>
          <w:p w:rsidR="002249D7" w:rsidRDefault="00B30048" w:rsidP="00D76466">
            <w:pPr>
              <w:ind w:left="0"/>
              <w:jc w:val="left"/>
              <w:rPr>
                <w:color w:val="000000"/>
                <w:lang w:eastAsia="en-US"/>
              </w:rPr>
            </w:pPr>
            <w:r>
              <w:rPr>
                <w:color w:val="000000"/>
                <w:lang w:eastAsia="en-US"/>
              </w:rPr>
              <w:t xml:space="preserve">Submitted to the </w:t>
            </w:r>
            <w:r w:rsidR="00D76466" w:rsidRPr="005451BE">
              <w:rPr>
                <w:color w:val="000000"/>
                <w:lang w:eastAsia="en-US"/>
              </w:rPr>
              <w:t>L</w:t>
            </w:r>
            <w:r w:rsidR="00D76466">
              <w:rPr>
                <w:color w:val="000000"/>
                <w:lang w:eastAsia="en-US"/>
              </w:rPr>
              <w:t xml:space="preserve">eicester, Leicestershire and Rutland </w:t>
            </w:r>
            <w:r>
              <w:rPr>
                <w:color w:val="000000"/>
                <w:lang w:eastAsia="en-US"/>
              </w:rPr>
              <w:t xml:space="preserve">Local Medical Committee </w:t>
            </w:r>
            <w:r w:rsidR="005451BE">
              <w:rPr>
                <w:color w:val="000000"/>
                <w:lang w:eastAsia="en-US"/>
              </w:rPr>
              <w:t>for consultation</w:t>
            </w:r>
            <w:r>
              <w:rPr>
                <w:color w:val="000000"/>
                <w:lang w:eastAsia="en-US"/>
              </w:rPr>
              <w:t>.</w:t>
            </w:r>
          </w:p>
        </w:tc>
      </w:tr>
      <w:tr w:rsidR="002249D7" w:rsidRPr="007B7F7F" w:rsidTr="007B7F7F">
        <w:trPr>
          <w:trHeight w:val="180"/>
        </w:trPr>
        <w:tc>
          <w:tcPr>
            <w:tcW w:w="1006" w:type="dxa"/>
          </w:tcPr>
          <w:p w:rsidR="002249D7" w:rsidRDefault="00D76466" w:rsidP="002249D7">
            <w:pPr>
              <w:ind w:left="0"/>
              <w:jc w:val="left"/>
              <w:rPr>
                <w:color w:val="000000"/>
                <w:lang w:eastAsia="en-US"/>
              </w:rPr>
            </w:pPr>
            <w:r>
              <w:rPr>
                <w:color w:val="000000"/>
                <w:lang w:eastAsia="en-US"/>
              </w:rPr>
              <w:t>0.6</w:t>
            </w:r>
          </w:p>
        </w:tc>
        <w:tc>
          <w:tcPr>
            <w:tcW w:w="1087" w:type="dxa"/>
          </w:tcPr>
          <w:p w:rsidR="002249D7" w:rsidRDefault="00D76466" w:rsidP="00D76466">
            <w:pPr>
              <w:ind w:left="0"/>
              <w:jc w:val="left"/>
              <w:rPr>
                <w:color w:val="000000"/>
                <w:lang w:eastAsia="en-US"/>
              </w:rPr>
            </w:pPr>
            <w:r>
              <w:rPr>
                <w:color w:val="000000"/>
                <w:lang w:eastAsia="en-US"/>
              </w:rPr>
              <w:t>10/6/15</w:t>
            </w:r>
          </w:p>
        </w:tc>
        <w:tc>
          <w:tcPr>
            <w:tcW w:w="1843" w:type="dxa"/>
          </w:tcPr>
          <w:p w:rsidR="002249D7" w:rsidRDefault="00D76466" w:rsidP="002249D7">
            <w:pPr>
              <w:ind w:left="0"/>
              <w:jc w:val="left"/>
              <w:rPr>
                <w:color w:val="000000"/>
                <w:lang w:eastAsia="en-US"/>
              </w:rPr>
            </w:pPr>
            <w:r>
              <w:rPr>
                <w:color w:val="000000"/>
                <w:lang w:eastAsia="en-US"/>
              </w:rPr>
              <w:t>Mark Pie</w:t>
            </w:r>
            <w:r w:rsidR="0037615F">
              <w:rPr>
                <w:color w:val="000000"/>
                <w:lang w:eastAsia="en-US"/>
              </w:rPr>
              <w:t>r</w:t>
            </w:r>
            <w:r>
              <w:rPr>
                <w:color w:val="000000"/>
                <w:lang w:eastAsia="en-US"/>
              </w:rPr>
              <w:t>ce</w:t>
            </w:r>
          </w:p>
          <w:p w:rsidR="00D76466" w:rsidRDefault="00D76466" w:rsidP="002249D7">
            <w:pPr>
              <w:ind w:left="0"/>
              <w:jc w:val="left"/>
              <w:rPr>
                <w:color w:val="000000"/>
                <w:lang w:eastAsia="en-US"/>
              </w:rPr>
            </w:pPr>
            <w:r>
              <w:rPr>
                <w:color w:val="000000"/>
                <w:lang w:eastAsia="en-US"/>
              </w:rPr>
              <w:t>Marie Matthews</w:t>
            </w:r>
          </w:p>
        </w:tc>
        <w:tc>
          <w:tcPr>
            <w:tcW w:w="5386" w:type="dxa"/>
          </w:tcPr>
          <w:p w:rsidR="002249D7" w:rsidRDefault="00D76466" w:rsidP="0037615F">
            <w:pPr>
              <w:ind w:left="0"/>
              <w:jc w:val="left"/>
              <w:rPr>
                <w:color w:val="000000"/>
                <w:lang w:eastAsia="en-US"/>
              </w:rPr>
            </w:pPr>
            <w:r>
              <w:rPr>
                <w:color w:val="000000"/>
                <w:lang w:eastAsia="en-US"/>
              </w:rPr>
              <w:t xml:space="preserve">Reviewed by LLR Local Medical Committee and clearance </w:t>
            </w:r>
            <w:r w:rsidR="0037615F">
              <w:rPr>
                <w:color w:val="000000"/>
                <w:lang w:eastAsia="en-US"/>
              </w:rPr>
              <w:t>to offer of this Agreement out to Practices for their consideration was granted.</w:t>
            </w:r>
            <w:r>
              <w:rPr>
                <w:color w:val="000000"/>
                <w:lang w:eastAsia="en-US"/>
              </w:rPr>
              <w:t xml:space="preserve"> </w:t>
            </w:r>
          </w:p>
        </w:tc>
      </w:tr>
      <w:tr w:rsidR="002249D7" w:rsidRPr="007B7F7F" w:rsidTr="007B7F7F">
        <w:trPr>
          <w:trHeight w:val="180"/>
        </w:trPr>
        <w:tc>
          <w:tcPr>
            <w:tcW w:w="1006" w:type="dxa"/>
          </w:tcPr>
          <w:p w:rsidR="002249D7" w:rsidRDefault="00D76466" w:rsidP="002249D7">
            <w:pPr>
              <w:ind w:left="0"/>
              <w:jc w:val="left"/>
              <w:rPr>
                <w:color w:val="000000"/>
                <w:lang w:eastAsia="en-US"/>
              </w:rPr>
            </w:pPr>
            <w:r>
              <w:rPr>
                <w:color w:val="000000"/>
                <w:lang w:eastAsia="en-US"/>
              </w:rPr>
              <w:t>1.</w:t>
            </w:r>
            <w:r w:rsidR="00821F92">
              <w:rPr>
                <w:color w:val="000000"/>
                <w:lang w:eastAsia="en-US"/>
              </w:rPr>
              <w:t>1</w:t>
            </w:r>
          </w:p>
        </w:tc>
        <w:tc>
          <w:tcPr>
            <w:tcW w:w="1087" w:type="dxa"/>
          </w:tcPr>
          <w:p w:rsidR="002249D7" w:rsidRDefault="00D76466" w:rsidP="002249D7">
            <w:pPr>
              <w:ind w:left="0"/>
              <w:jc w:val="left"/>
              <w:rPr>
                <w:color w:val="000000"/>
                <w:lang w:eastAsia="en-US"/>
              </w:rPr>
            </w:pPr>
            <w:r>
              <w:rPr>
                <w:color w:val="000000"/>
                <w:lang w:eastAsia="en-US"/>
              </w:rPr>
              <w:t>10/7/1</w:t>
            </w:r>
            <w:r w:rsidR="003F0F67">
              <w:rPr>
                <w:color w:val="000000"/>
                <w:lang w:eastAsia="en-US"/>
              </w:rPr>
              <w:t>5</w:t>
            </w:r>
          </w:p>
        </w:tc>
        <w:tc>
          <w:tcPr>
            <w:tcW w:w="1843" w:type="dxa"/>
          </w:tcPr>
          <w:p w:rsidR="00D76466" w:rsidRDefault="00D76466" w:rsidP="002249D7">
            <w:pPr>
              <w:ind w:left="0"/>
              <w:jc w:val="left"/>
              <w:rPr>
                <w:color w:val="000000"/>
                <w:lang w:eastAsia="en-US"/>
              </w:rPr>
            </w:pPr>
            <w:r>
              <w:rPr>
                <w:color w:val="000000"/>
                <w:lang w:eastAsia="en-US"/>
              </w:rPr>
              <w:t>Marie Matthews</w:t>
            </w:r>
          </w:p>
        </w:tc>
        <w:tc>
          <w:tcPr>
            <w:tcW w:w="5386" w:type="dxa"/>
          </w:tcPr>
          <w:p w:rsidR="002249D7" w:rsidRDefault="00D76466" w:rsidP="002249D7">
            <w:pPr>
              <w:ind w:left="0"/>
              <w:jc w:val="left"/>
              <w:rPr>
                <w:color w:val="000000"/>
                <w:lang w:eastAsia="en-US"/>
              </w:rPr>
            </w:pPr>
            <w:r>
              <w:rPr>
                <w:color w:val="000000"/>
                <w:lang w:eastAsia="en-US"/>
              </w:rPr>
              <w:t xml:space="preserve">Document converted to final version and ready for issue following LLR IM&amp;T Strategy </w:t>
            </w:r>
            <w:r w:rsidR="00420A5F">
              <w:rPr>
                <w:color w:val="000000"/>
                <w:lang w:eastAsia="en-US"/>
              </w:rPr>
              <w:t>Group meeting.</w:t>
            </w:r>
          </w:p>
        </w:tc>
      </w:tr>
    </w:tbl>
    <w:p w:rsidR="00A307BE" w:rsidRDefault="00A307BE" w:rsidP="005F444B">
      <w:pPr>
        <w:ind w:left="0"/>
        <w:rPr>
          <w:strike/>
          <w:color w:val="000000"/>
          <w:lang w:eastAsia="en-US"/>
        </w:rPr>
      </w:pPr>
    </w:p>
    <w:tbl>
      <w:tblPr>
        <w:tblStyle w:val="TableGrid"/>
        <w:tblW w:w="0" w:type="auto"/>
        <w:tblLook w:val="04A0" w:firstRow="1" w:lastRow="0" w:firstColumn="1" w:lastColumn="0" w:noHBand="0" w:noVBand="1"/>
      </w:tblPr>
      <w:tblGrid>
        <w:gridCol w:w="9322"/>
      </w:tblGrid>
      <w:tr w:rsidR="00A307BE" w:rsidTr="007B7F7F">
        <w:tc>
          <w:tcPr>
            <w:tcW w:w="9322" w:type="dxa"/>
            <w:shd w:val="clear" w:color="auto" w:fill="BFBFBF" w:themeFill="background1" w:themeFillShade="BF"/>
          </w:tcPr>
          <w:p w:rsidR="00A307BE" w:rsidRPr="002249D7" w:rsidRDefault="002249D7" w:rsidP="002249D7">
            <w:pPr>
              <w:ind w:left="0"/>
              <w:rPr>
                <w:b/>
                <w:strike/>
                <w:color w:val="000000"/>
                <w:lang w:eastAsia="en-US"/>
              </w:rPr>
            </w:pPr>
            <w:r w:rsidRPr="002249D7">
              <w:rPr>
                <w:b/>
                <w:color w:val="000000"/>
                <w:lang w:eastAsia="en-US"/>
              </w:rPr>
              <w:t>Reviewers</w:t>
            </w:r>
          </w:p>
        </w:tc>
      </w:tr>
      <w:tr w:rsidR="002249D7" w:rsidRPr="007B7F7F" w:rsidTr="00265CF6">
        <w:tc>
          <w:tcPr>
            <w:tcW w:w="9322" w:type="dxa"/>
          </w:tcPr>
          <w:p w:rsidR="002249D7" w:rsidRPr="007B7F7F" w:rsidRDefault="002249D7" w:rsidP="005F444B">
            <w:pPr>
              <w:ind w:left="0"/>
              <w:rPr>
                <w:color w:val="000000"/>
                <w:lang w:eastAsia="en-US"/>
              </w:rPr>
            </w:pPr>
            <w:r>
              <w:rPr>
                <w:color w:val="000000"/>
                <w:lang w:eastAsia="en-US"/>
              </w:rPr>
              <w:t>This document has been reviewed by the following</w:t>
            </w:r>
            <w:r w:rsidR="003F0F67">
              <w:rPr>
                <w:color w:val="000000"/>
                <w:lang w:eastAsia="en-US"/>
              </w:rPr>
              <w:t>:</w:t>
            </w:r>
          </w:p>
        </w:tc>
      </w:tr>
      <w:tr w:rsidR="00420A5F" w:rsidRPr="007B7F7F" w:rsidTr="00265CF6">
        <w:tc>
          <w:tcPr>
            <w:tcW w:w="9322" w:type="dxa"/>
          </w:tcPr>
          <w:p w:rsidR="00420A5F" w:rsidRDefault="00420A5F" w:rsidP="005F444B">
            <w:pPr>
              <w:ind w:left="0"/>
              <w:rPr>
                <w:color w:val="000000"/>
                <w:lang w:eastAsia="en-US"/>
              </w:rPr>
            </w:pPr>
            <w:r>
              <w:rPr>
                <w:color w:val="000000"/>
                <w:lang w:eastAsia="en-US"/>
              </w:rPr>
              <w:t>Byron Charlton, Information Governance Consultant, NHS Arden and GEM CSU</w:t>
            </w:r>
          </w:p>
        </w:tc>
      </w:tr>
      <w:tr w:rsidR="002249D7" w:rsidRPr="007B7F7F" w:rsidTr="00265CF6">
        <w:tc>
          <w:tcPr>
            <w:tcW w:w="9322" w:type="dxa"/>
          </w:tcPr>
          <w:p w:rsidR="002249D7" w:rsidRPr="007B7F7F" w:rsidRDefault="002249D7" w:rsidP="005F444B">
            <w:pPr>
              <w:ind w:left="0"/>
              <w:rPr>
                <w:color w:val="000000"/>
                <w:lang w:eastAsia="en-US"/>
              </w:rPr>
            </w:pPr>
            <w:r>
              <w:rPr>
                <w:color w:val="000000"/>
                <w:lang w:eastAsia="en-US"/>
              </w:rPr>
              <w:t>Lisa Wakeford</w:t>
            </w:r>
            <w:r w:rsidR="00572A77">
              <w:rPr>
                <w:color w:val="000000"/>
                <w:lang w:eastAsia="en-US"/>
              </w:rPr>
              <w:t>, Head of Information Governance Service, NHS Arden and GEM CSU</w:t>
            </w:r>
          </w:p>
        </w:tc>
      </w:tr>
      <w:tr w:rsidR="002249D7" w:rsidRPr="007B7F7F" w:rsidTr="00265CF6">
        <w:tc>
          <w:tcPr>
            <w:tcW w:w="9322" w:type="dxa"/>
          </w:tcPr>
          <w:p w:rsidR="002249D7" w:rsidRPr="007B7F7F" w:rsidRDefault="002249D7" w:rsidP="00572A77">
            <w:pPr>
              <w:ind w:left="0"/>
              <w:rPr>
                <w:color w:val="000000"/>
                <w:lang w:eastAsia="en-US"/>
              </w:rPr>
            </w:pPr>
            <w:r>
              <w:rPr>
                <w:color w:val="000000"/>
                <w:lang w:eastAsia="en-US"/>
              </w:rPr>
              <w:t>Ayub Bhayat</w:t>
            </w:r>
            <w:r w:rsidR="00572A77">
              <w:rPr>
                <w:color w:val="000000"/>
                <w:lang w:eastAsia="en-US"/>
              </w:rPr>
              <w:t>,</w:t>
            </w:r>
            <w:r w:rsidR="00572A77" w:rsidRPr="00572A77">
              <w:rPr>
                <w:color w:val="000000"/>
                <w:lang w:eastAsia="en-US"/>
              </w:rPr>
              <w:t xml:space="preserve"> Head of Data, Development and Integration</w:t>
            </w:r>
            <w:r w:rsidR="00572A77">
              <w:rPr>
                <w:color w:val="000000"/>
                <w:lang w:eastAsia="en-US"/>
              </w:rPr>
              <w:t>, NHS Arden and GEM CSU</w:t>
            </w:r>
          </w:p>
        </w:tc>
      </w:tr>
      <w:tr w:rsidR="002249D7" w:rsidRPr="007B7F7F" w:rsidTr="00265CF6">
        <w:tc>
          <w:tcPr>
            <w:tcW w:w="9322" w:type="dxa"/>
          </w:tcPr>
          <w:p w:rsidR="002249D7" w:rsidRPr="007B7F7F" w:rsidRDefault="002249D7" w:rsidP="005F444B">
            <w:pPr>
              <w:ind w:left="0"/>
              <w:rPr>
                <w:color w:val="000000"/>
                <w:lang w:eastAsia="en-US"/>
              </w:rPr>
            </w:pPr>
            <w:r>
              <w:rPr>
                <w:color w:val="000000"/>
                <w:lang w:eastAsia="en-US"/>
              </w:rPr>
              <w:t>Dave Marsden</w:t>
            </w:r>
            <w:r w:rsidR="00572A77">
              <w:rPr>
                <w:color w:val="000000"/>
                <w:lang w:eastAsia="en-US"/>
              </w:rPr>
              <w:t>, Director of Information and It Services, NHS Arden and GEM CSU</w:t>
            </w:r>
          </w:p>
        </w:tc>
      </w:tr>
      <w:tr w:rsidR="002249D7" w:rsidRPr="007B7F7F" w:rsidTr="00265CF6">
        <w:tc>
          <w:tcPr>
            <w:tcW w:w="9322" w:type="dxa"/>
          </w:tcPr>
          <w:p w:rsidR="002249D7" w:rsidRDefault="002249D7" w:rsidP="003D66F3">
            <w:pPr>
              <w:ind w:left="0"/>
              <w:rPr>
                <w:color w:val="000000"/>
                <w:lang w:eastAsia="en-US"/>
              </w:rPr>
            </w:pPr>
            <w:r>
              <w:rPr>
                <w:color w:val="000000"/>
                <w:lang w:eastAsia="en-US"/>
              </w:rPr>
              <w:t>Mark Pierce</w:t>
            </w:r>
            <w:r w:rsidR="00572A77">
              <w:rPr>
                <w:color w:val="000000"/>
                <w:lang w:eastAsia="en-US"/>
              </w:rPr>
              <w:t xml:space="preserve">, </w:t>
            </w:r>
            <w:r w:rsidR="00572A77" w:rsidRPr="00572A77">
              <w:rPr>
                <w:color w:val="000000"/>
                <w:lang w:eastAsia="en-US"/>
              </w:rPr>
              <w:t>Strategy and Planning Officer</w:t>
            </w:r>
            <w:r w:rsidR="00572A77">
              <w:rPr>
                <w:color w:val="000000"/>
                <w:lang w:eastAsia="en-US"/>
              </w:rPr>
              <w:t xml:space="preserve">, NHS </w:t>
            </w:r>
            <w:r w:rsidR="00572A77" w:rsidRPr="00572A77">
              <w:rPr>
                <w:color w:val="000000"/>
                <w:lang w:eastAsia="en-US"/>
              </w:rPr>
              <w:t xml:space="preserve">Leicester City </w:t>
            </w:r>
            <w:r w:rsidR="003D66F3">
              <w:rPr>
                <w:color w:val="000000"/>
                <w:lang w:eastAsia="en-US"/>
              </w:rPr>
              <w:t>CCG</w:t>
            </w:r>
          </w:p>
        </w:tc>
      </w:tr>
      <w:tr w:rsidR="003D66F3" w:rsidRPr="007B7F7F" w:rsidTr="00265CF6">
        <w:tc>
          <w:tcPr>
            <w:tcW w:w="9322" w:type="dxa"/>
          </w:tcPr>
          <w:p w:rsidR="003D66F3" w:rsidRDefault="003D66F3" w:rsidP="005451BE">
            <w:pPr>
              <w:ind w:left="0"/>
              <w:rPr>
                <w:color w:val="000000"/>
                <w:lang w:eastAsia="en-US"/>
              </w:rPr>
            </w:pPr>
            <w:r w:rsidRPr="005451BE">
              <w:rPr>
                <w:color w:val="000000"/>
                <w:lang w:eastAsia="en-US"/>
              </w:rPr>
              <w:t xml:space="preserve">LLR </w:t>
            </w:r>
            <w:r w:rsidR="005451BE" w:rsidRPr="005451BE">
              <w:rPr>
                <w:color w:val="000000"/>
                <w:lang w:eastAsia="en-US"/>
              </w:rPr>
              <w:t>IM&amp;T</w:t>
            </w:r>
            <w:r w:rsidRPr="005451BE">
              <w:rPr>
                <w:color w:val="000000"/>
                <w:lang w:eastAsia="en-US"/>
              </w:rPr>
              <w:t xml:space="preserve"> Project Board</w:t>
            </w:r>
            <w:r w:rsidR="00625055">
              <w:rPr>
                <w:color w:val="000000"/>
                <w:lang w:eastAsia="en-US"/>
              </w:rPr>
              <w:t xml:space="preserve"> on 12</w:t>
            </w:r>
            <w:r w:rsidR="00625055" w:rsidRPr="00625055">
              <w:rPr>
                <w:color w:val="000000"/>
                <w:lang w:eastAsia="en-US"/>
              </w:rPr>
              <w:t>/</w:t>
            </w:r>
            <w:r w:rsidR="00625055">
              <w:rPr>
                <w:color w:val="000000"/>
                <w:lang w:eastAsia="en-US"/>
              </w:rPr>
              <w:t>03</w:t>
            </w:r>
            <w:r>
              <w:rPr>
                <w:color w:val="000000"/>
                <w:lang w:eastAsia="en-US"/>
              </w:rPr>
              <w:t>/2015</w:t>
            </w:r>
          </w:p>
        </w:tc>
      </w:tr>
      <w:tr w:rsidR="002249D7" w:rsidRPr="007B7F7F" w:rsidTr="00265CF6">
        <w:tc>
          <w:tcPr>
            <w:tcW w:w="9322" w:type="dxa"/>
          </w:tcPr>
          <w:p w:rsidR="002249D7" w:rsidRDefault="00572A77" w:rsidP="003D66F3">
            <w:pPr>
              <w:ind w:left="0"/>
              <w:rPr>
                <w:color w:val="000000"/>
                <w:lang w:eastAsia="en-US"/>
              </w:rPr>
            </w:pPr>
            <w:r>
              <w:rPr>
                <w:color w:val="000000"/>
                <w:lang w:eastAsia="en-US"/>
              </w:rPr>
              <w:t xml:space="preserve">Carmel O’Brien, Caldicott Guardian, NHS East Leicestershire and Rutland, </w:t>
            </w:r>
            <w:r w:rsidR="003D66F3">
              <w:rPr>
                <w:color w:val="000000"/>
                <w:lang w:eastAsia="en-US"/>
              </w:rPr>
              <w:t>CCG</w:t>
            </w:r>
          </w:p>
        </w:tc>
      </w:tr>
      <w:tr w:rsidR="002249D7" w:rsidRPr="007B7F7F" w:rsidTr="00265CF6">
        <w:tc>
          <w:tcPr>
            <w:tcW w:w="9322" w:type="dxa"/>
          </w:tcPr>
          <w:p w:rsidR="002249D7" w:rsidRDefault="00572A77" w:rsidP="003D66F3">
            <w:pPr>
              <w:ind w:left="0"/>
              <w:rPr>
                <w:color w:val="000000"/>
                <w:lang w:eastAsia="en-US"/>
              </w:rPr>
            </w:pPr>
            <w:r>
              <w:rPr>
                <w:color w:val="000000"/>
                <w:lang w:eastAsia="en-US"/>
              </w:rPr>
              <w:t>Caroline Trev</w:t>
            </w:r>
            <w:r w:rsidR="003D66F3">
              <w:rPr>
                <w:color w:val="000000"/>
                <w:lang w:eastAsia="en-US"/>
              </w:rPr>
              <w:t>ithick, Caldico</w:t>
            </w:r>
            <w:r>
              <w:rPr>
                <w:color w:val="000000"/>
                <w:lang w:eastAsia="en-US"/>
              </w:rPr>
              <w:t>tt Guardian, NHS West Leicestershire CCG</w:t>
            </w:r>
          </w:p>
        </w:tc>
      </w:tr>
      <w:tr w:rsidR="002249D7" w:rsidRPr="007B7F7F" w:rsidTr="00265CF6">
        <w:tc>
          <w:tcPr>
            <w:tcW w:w="9322" w:type="dxa"/>
          </w:tcPr>
          <w:p w:rsidR="002249D7" w:rsidRDefault="00572A77" w:rsidP="003D66F3">
            <w:pPr>
              <w:ind w:left="0"/>
              <w:rPr>
                <w:color w:val="000000"/>
                <w:lang w:eastAsia="en-US"/>
              </w:rPr>
            </w:pPr>
            <w:r>
              <w:rPr>
                <w:color w:val="000000"/>
                <w:lang w:eastAsia="en-US"/>
              </w:rPr>
              <w:t xml:space="preserve">Dawn Leese, </w:t>
            </w:r>
            <w:r w:rsidR="003D66F3">
              <w:rPr>
                <w:color w:val="000000"/>
                <w:lang w:eastAsia="en-US"/>
              </w:rPr>
              <w:t>Caldicott Guardian, NHS Leicester City CCG</w:t>
            </w:r>
          </w:p>
        </w:tc>
      </w:tr>
      <w:tr w:rsidR="002249D7" w:rsidRPr="007B7F7F" w:rsidTr="00265CF6">
        <w:tc>
          <w:tcPr>
            <w:tcW w:w="9322" w:type="dxa"/>
          </w:tcPr>
          <w:p w:rsidR="002249D7" w:rsidRDefault="00420A5F" w:rsidP="005F444B">
            <w:pPr>
              <w:ind w:left="0"/>
              <w:rPr>
                <w:color w:val="000000"/>
                <w:lang w:eastAsia="en-US"/>
              </w:rPr>
            </w:pPr>
            <w:r>
              <w:rPr>
                <w:color w:val="000000"/>
                <w:lang w:eastAsia="en-US"/>
              </w:rPr>
              <w:t>Leicester, Leicestershire and Rutland Local Medical Committee on 10/06/</w:t>
            </w:r>
            <w:r w:rsidR="003F0F67">
              <w:rPr>
                <w:color w:val="000000"/>
                <w:lang w:eastAsia="en-US"/>
              </w:rPr>
              <w:t>20</w:t>
            </w:r>
            <w:r>
              <w:rPr>
                <w:color w:val="000000"/>
                <w:lang w:eastAsia="en-US"/>
              </w:rPr>
              <w:t>15</w:t>
            </w:r>
          </w:p>
        </w:tc>
      </w:tr>
    </w:tbl>
    <w:p w:rsidR="00A307BE" w:rsidRPr="00A307BE" w:rsidRDefault="00A307BE" w:rsidP="005F444B">
      <w:pPr>
        <w:ind w:left="0"/>
        <w:rPr>
          <w:color w:val="000000"/>
          <w:lang w:eastAsia="en-US"/>
        </w:rPr>
      </w:pPr>
    </w:p>
    <w:sectPr w:rsidR="00A307BE" w:rsidRPr="00A307BE" w:rsidSect="005D65F5">
      <w:headerReference w:type="default" r:id="rId27"/>
      <w:footerReference w:type="default" r:id="rId28"/>
      <w:headerReference w:type="first" r:id="rId29"/>
      <w:footerReference w:type="first" r:id="rId30"/>
      <w:pgSz w:w="11906" w:h="16838" w:code="9"/>
      <w:pgMar w:top="2234" w:right="1440" w:bottom="1440" w:left="1276" w:header="99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C5E" w:rsidRDefault="00F30C5E" w:rsidP="00723E66">
      <w:r>
        <w:separator/>
      </w:r>
    </w:p>
  </w:endnote>
  <w:endnote w:type="continuationSeparator" w:id="0">
    <w:p w:rsidR="00F30C5E" w:rsidRDefault="00F30C5E" w:rsidP="0072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ri-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032789"/>
      <w:docPartObj>
        <w:docPartGallery w:val="Page Numbers (Bottom of Page)"/>
        <w:docPartUnique/>
      </w:docPartObj>
    </w:sdtPr>
    <w:sdtContent>
      <w:sdt>
        <w:sdtPr>
          <w:id w:val="1034147303"/>
          <w:docPartObj>
            <w:docPartGallery w:val="Page Numbers (Top of Page)"/>
            <w:docPartUnique/>
          </w:docPartObj>
        </w:sdtPr>
        <w:sdtContent>
          <w:p w:rsidR="00F30C5E" w:rsidRDefault="00F30C5E" w:rsidP="009D2C34">
            <w:pPr>
              <w:pStyle w:val="Footer"/>
              <w:pBdr>
                <w:top w:val="single" w:sz="4" w:space="0" w:color="1F497D" w:themeColor="text2"/>
              </w:pBdr>
              <w:tabs>
                <w:tab w:val="clear" w:pos="4153"/>
                <w:tab w:val="clear" w:pos="8306"/>
                <w:tab w:val="center" w:pos="4820"/>
                <w:tab w:val="right" w:pos="9072"/>
              </w:tabs>
              <w:spacing w:before="240"/>
              <w:ind w:left="0"/>
              <w:jc w:val="left"/>
            </w:pPr>
            <w:r>
              <w:tab/>
            </w:r>
            <w:r w:rsidRPr="002010F6">
              <w:rPr>
                <w:sz w:val="16"/>
                <w:szCs w:val="16"/>
              </w:rPr>
              <w:t xml:space="preserve">Page </w:t>
            </w:r>
            <w:r w:rsidRPr="002010F6">
              <w:rPr>
                <w:b/>
                <w:bCs/>
                <w:sz w:val="16"/>
                <w:szCs w:val="16"/>
              </w:rPr>
              <w:fldChar w:fldCharType="begin"/>
            </w:r>
            <w:r w:rsidRPr="002010F6">
              <w:rPr>
                <w:b/>
                <w:bCs/>
                <w:sz w:val="16"/>
                <w:szCs w:val="16"/>
              </w:rPr>
              <w:instrText xml:space="preserve"> PAGE </w:instrText>
            </w:r>
            <w:r w:rsidRPr="002010F6">
              <w:rPr>
                <w:b/>
                <w:bCs/>
                <w:sz w:val="16"/>
                <w:szCs w:val="16"/>
              </w:rPr>
              <w:fldChar w:fldCharType="separate"/>
            </w:r>
            <w:r w:rsidR="00372662">
              <w:rPr>
                <w:b/>
                <w:bCs/>
                <w:noProof/>
                <w:sz w:val="16"/>
                <w:szCs w:val="16"/>
              </w:rPr>
              <w:t>11</w:t>
            </w:r>
            <w:r w:rsidRPr="002010F6">
              <w:rPr>
                <w:b/>
                <w:bCs/>
                <w:sz w:val="16"/>
                <w:szCs w:val="16"/>
              </w:rPr>
              <w:fldChar w:fldCharType="end"/>
            </w:r>
            <w:r w:rsidRPr="002010F6">
              <w:rPr>
                <w:sz w:val="16"/>
                <w:szCs w:val="16"/>
              </w:rPr>
              <w:t xml:space="preserve"> of </w:t>
            </w:r>
            <w:r w:rsidRPr="002010F6">
              <w:rPr>
                <w:bCs/>
                <w:sz w:val="16"/>
                <w:szCs w:val="16"/>
              </w:rPr>
              <w:fldChar w:fldCharType="begin"/>
            </w:r>
            <w:r w:rsidRPr="002010F6">
              <w:rPr>
                <w:bCs/>
                <w:sz w:val="16"/>
                <w:szCs w:val="16"/>
              </w:rPr>
              <w:instrText xml:space="preserve"> NUMPAGES  </w:instrText>
            </w:r>
            <w:r w:rsidRPr="002010F6">
              <w:rPr>
                <w:bCs/>
                <w:sz w:val="16"/>
                <w:szCs w:val="16"/>
              </w:rPr>
              <w:fldChar w:fldCharType="separate"/>
            </w:r>
            <w:r w:rsidR="00372662">
              <w:rPr>
                <w:bCs/>
                <w:noProof/>
                <w:sz w:val="16"/>
                <w:szCs w:val="16"/>
              </w:rPr>
              <w:t>28</w:t>
            </w:r>
            <w:r w:rsidRPr="002010F6">
              <w:rPr>
                <w:bCs/>
                <w:sz w:val="16"/>
                <w:szCs w:val="16"/>
              </w:rPr>
              <w:fldChar w:fldCharType="end"/>
            </w:r>
            <w:r>
              <w:rPr>
                <w:b/>
                <w:bCs/>
              </w:rPr>
              <w:tab/>
            </w:r>
            <w:r>
              <w:rPr>
                <w:bCs/>
                <w:sz w:val="16"/>
                <w:szCs w:val="16"/>
              </w:rPr>
              <w:t xml:space="preserve">July </w:t>
            </w:r>
            <w:r w:rsidRPr="008104FF">
              <w:rPr>
                <w:bCs/>
                <w:sz w:val="16"/>
                <w:szCs w:val="16"/>
              </w:rPr>
              <w:t>2015</w:t>
            </w:r>
          </w:p>
        </w:sdtContent>
      </w:sdt>
    </w:sdtContent>
  </w:sdt>
  <w:p w:rsidR="00F30C5E" w:rsidRDefault="00F30C5E" w:rsidP="002010F6">
    <w:pPr>
      <w:pStyle w:val="Footer"/>
      <w:tabs>
        <w:tab w:val="clear" w:pos="8306"/>
        <w:tab w:val="right" w:pos="9072"/>
        <w:tab w:val="right" w:pos="9214"/>
      </w:tabs>
      <w:ind w:left="0"/>
      <w:rPr>
        <w:sz w:val="16"/>
        <w:szCs w:val="16"/>
      </w:rPr>
    </w:pPr>
    <w:r>
      <w:rPr>
        <w:sz w:val="16"/>
        <w:szCs w:val="16"/>
      </w:rPr>
      <w:tab/>
    </w:r>
    <w:r>
      <w:rPr>
        <w:sz w:val="16"/>
        <w:szCs w:val="16"/>
      </w:rPr>
      <w:tab/>
      <w:t>Version 1.1</w:t>
    </w:r>
  </w:p>
  <w:p w:rsidR="00F30C5E" w:rsidRDefault="00F30C5E" w:rsidP="00AE224C">
    <w:pPr>
      <w:pStyle w:val="Footer"/>
      <w:ind w:left="0"/>
    </w:pPr>
    <w:r>
      <w:rPr>
        <w:sz w:val="16"/>
        <w:szCs w:val="16"/>
      </w:rPr>
      <w:tab/>
    </w:r>
    <w:r>
      <w:rPr>
        <w:sz w:val="16"/>
        <w:szCs w:val="16"/>
      </w:rPr>
      <w:tab/>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015755"/>
      <w:docPartObj>
        <w:docPartGallery w:val="Page Numbers (Bottom of Page)"/>
        <w:docPartUnique/>
      </w:docPartObj>
    </w:sdtPr>
    <w:sdtContent>
      <w:sdt>
        <w:sdtPr>
          <w:id w:val="-865904186"/>
          <w:docPartObj>
            <w:docPartGallery w:val="Page Numbers (Top of Page)"/>
            <w:docPartUnique/>
          </w:docPartObj>
        </w:sdtPr>
        <w:sdtContent>
          <w:p w:rsidR="00F30C5E" w:rsidRDefault="00F30C5E" w:rsidP="003E3F48">
            <w:pPr>
              <w:pStyle w:val="Footer"/>
              <w:pBdr>
                <w:top w:val="single" w:sz="4" w:space="1" w:color="1F497D" w:themeColor="text2"/>
              </w:pBdr>
              <w:tabs>
                <w:tab w:val="clear" w:pos="4153"/>
                <w:tab w:val="clear" w:pos="8306"/>
                <w:tab w:val="center" w:pos="4820"/>
                <w:tab w:val="right" w:pos="9072"/>
              </w:tabs>
              <w:spacing w:before="240"/>
              <w:ind w:left="0"/>
              <w:jc w:val="left"/>
            </w:pPr>
            <w:r>
              <w:tab/>
            </w:r>
            <w:r>
              <w:rPr>
                <w:b/>
                <w:bCs/>
              </w:rPr>
              <w:tab/>
            </w:r>
          </w:p>
        </w:sdtContent>
      </w:sdt>
    </w:sdtContent>
  </w:sdt>
  <w:p w:rsidR="00F30C5E" w:rsidRDefault="00F30C5E" w:rsidP="003E3F48">
    <w:pPr>
      <w:pStyle w:val="Footer"/>
      <w:tabs>
        <w:tab w:val="clear" w:pos="8306"/>
        <w:tab w:val="right" w:pos="9072"/>
        <w:tab w:val="right" w:pos="9214"/>
      </w:tabs>
      <w:ind w:left="0"/>
      <w:rPr>
        <w:sz w:val="16"/>
        <w:szCs w:val="16"/>
      </w:rPr>
    </w:pPr>
    <w:r>
      <w:rPr>
        <w:sz w:val="16"/>
        <w:szCs w:val="16"/>
      </w:rPr>
      <w:tab/>
    </w:r>
    <w:r>
      <w:rPr>
        <w:sz w:val="16"/>
        <w:szCs w:val="16"/>
      </w:rPr>
      <w:tab/>
      <w:t>Version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C5E" w:rsidRDefault="00F30C5E" w:rsidP="00723E66">
      <w:r>
        <w:separator/>
      </w:r>
    </w:p>
  </w:footnote>
  <w:footnote w:type="continuationSeparator" w:id="0">
    <w:p w:rsidR="00F30C5E" w:rsidRDefault="00F30C5E" w:rsidP="00723E66">
      <w:r>
        <w:continuationSeparator/>
      </w:r>
    </w:p>
  </w:footnote>
  <w:footnote w:id="1">
    <w:p w:rsidR="00F30C5E" w:rsidRPr="002010F6" w:rsidRDefault="00F30C5E" w:rsidP="00235373">
      <w:pPr>
        <w:ind w:left="993" w:hanging="426"/>
        <w:rPr>
          <w:sz w:val="18"/>
          <w:szCs w:val="18"/>
        </w:rPr>
      </w:pPr>
      <w:r w:rsidRPr="002010F6">
        <w:rPr>
          <w:rStyle w:val="FootnoteReference"/>
          <w:rFonts w:cs="Arial"/>
        </w:rPr>
        <w:footnoteRef/>
      </w:r>
      <w:r w:rsidRPr="002010F6">
        <w:tab/>
      </w:r>
      <w:r>
        <w:rPr>
          <w:b/>
        </w:rPr>
        <w:t>Personal Confidential Data (</w:t>
      </w:r>
      <w:proofErr w:type="spellStart"/>
      <w:r>
        <w:rPr>
          <w:b/>
        </w:rPr>
        <w:t>PCD</w:t>
      </w:r>
      <w:proofErr w:type="spellEnd"/>
      <w:r>
        <w:rPr>
          <w:b/>
        </w:rPr>
        <w:t xml:space="preserve">) - </w:t>
      </w:r>
      <w:r w:rsidRPr="002010F6">
        <w:rPr>
          <w:sz w:val="18"/>
          <w:szCs w:val="18"/>
        </w:rPr>
        <w:t xml:space="preserve">As per Caldicott 2, </w:t>
      </w:r>
      <w:r w:rsidRPr="002010F6">
        <w:rPr>
          <w:color w:val="000000"/>
          <w:sz w:val="18"/>
          <w:szCs w:val="18"/>
        </w:rPr>
        <w:t xml:space="preserve">‘Personal’ includes the Data Protection Act definition of personal data, plus data relating to the deceased.   ‘Confidential’ includes both information ‘given in confidence’ and ‘that which is owed a duty of confidence’ and is adapted to </w:t>
      </w:r>
      <w:r w:rsidRPr="00A657CD">
        <w:t>include</w:t>
      </w:r>
      <w:r w:rsidRPr="002010F6">
        <w:rPr>
          <w:color w:val="000000"/>
          <w:sz w:val="18"/>
          <w:szCs w:val="18"/>
        </w:rPr>
        <w:t xml:space="preserve"> ‘sensitive’ as defined in the Data Protection Act.</w:t>
      </w:r>
    </w:p>
  </w:footnote>
  <w:footnote w:id="2">
    <w:p w:rsidR="00F30C5E" w:rsidRDefault="00F30C5E" w:rsidP="009248C2">
      <w:pPr>
        <w:pStyle w:val="FootnoteText"/>
        <w:ind w:left="993" w:hanging="426"/>
      </w:pPr>
      <w:r>
        <w:rPr>
          <w:rStyle w:val="FootnoteReference"/>
        </w:rPr>
        <w:footnoteRef/>
      </w:r>
      <w:r>
        <w:t xml:space="preserve"> </w:t>
      </w:r>
      <w:r>
        <w:tab/>
      </w:r>
      <w:r w:rsidRPr="009248C2">
        <w:rPr>
          <w:rFonts w:ascii="Arial" w:hAnsi="Arial" w:cs="Arial"/>
          <w:sz w:val="18"/>
          <w:szCs w:val="18"/>
        </w:rPr>
        <w:t xml:space="preserve">The </w:t>
      </w:r>
      <w:proofErr w:type="spellStart"/>
      <w:r w:rsidRPr="009248C2">
        <w:rPr>
          <w:rFonts w:ascii="Arial" w:hAnsi="Arial" w:cs="Arial"/>
          <w:sz w:val="18"/>
          <w:szCs w:val="18"/>
        </w:rPr>
        <w:t>ISB</w:t>
      </w:r>
      <w:proofErr w:type="spellEnd"/>
      <w:r w:rsidRPr="009248C2">
        <w:rPr>
          <w:rFonts w:ascii="Arial" w:hAnsi="Arial" w:cs="Arial"/>
          <w:sz w:val="18"/>
          <w:szCs w:val="18"/>
        </w:rPr>
        <w:t xml:space="preserve"> standard </w:t>
      </w:r>
      <w:r>
        <w:rPr>
          <w:rFonts w:ascii="Arial" w:hAnsi="Arial" w:cs="Arial"/>
          <w:sz w:val="18"/>
          <w:szCs w:val="18"/>
        </w:rPr>
        <w:t xml:space="preserve">- </w:t>
      </w:r>
      <w:proofErr w:type="spellStart"/>
      <w:r w:rsidRPr="00A036F3">
        <w:rPr>
          <w:rFonts w:ascii="Arial" w:hAnsi="Arial" w:cs="Arial"/>
          <w:sz w:val="18"/>
          <w:szCs w:val="18"/>
        </w:rPr>
        <w:t>Anonymisation</w:t>
      </w:r>
      <w:proofErr w:type="spellEnd"/>
      <w:r w:rsidRPr="00A036F3">
        <w:rPr>
          <w:rFonts w:ascii="Arial" w:hAnsi="Arial" w:cs="Arial"/>
          <w:sz w:val="18"/>
          <w:szCs w:val="18"/>
        </w:rPr>
        <w:t xml:space="preserve"> Standard for Publishing Health and Social Care Data Specification (Process Standard) is available to view on </w:t>
      </w:r>
      <w:hyperlink r:id="rId1" w:history="1">
        <w:r w:rsidRPr="00790A25">
          <w:rPr>
            <w:rStyle w:val="Hyperlink"/>
            <w:rFonts w:ascii="Arial" w:hAnsi="Arial" w:cs="Arial"/>
            <w:sz w:val="18"/>
            <w:szCs w:val="18"/>
          </w:rPr>
          <w:t>http://www.isb.nhs.uk/documents/isb-1523/amd-20-2010/1523202010spec.pdf</w:t>
        </w:r>
      </w:hyperlink>
      <w:r>
        <w:rPr>
          <w:rFonts w:ascii="Arial" w:hAnsi="Arial" w:cs="Arial"/>
          <w:sz w:val="18"/>
          <w:szCs w:val="18"/>
        </w:rPr>
        <w:t xml:space="preserve">  </w:t>
      </w:r>
      <w:r>
        <w:t xml:space="preserve"> </w:t>
      </w:r>
    </w:p>
  </w:footnote>
  <w:footnote w:id="3">
    <w:p w:rsidR="00F30C5E" w:rsidRPr="002010F6" w:rsidRDefault="00F30C5E" w:rsidP="002010F6">
      <w:pPr>
        <w:pStyle w:val="FootnoteText"/>
        <w:tabs>
          <w:tab w:val="left" w:pos="993"/>
        </w:tabs>
        <w:ind w:left="993" w:hanging="426"/>
        <w:rPr>
          <w:rFonts w:ascii="Arial" w:hAnsi="Arial" w:cs="Arial"/>
          <w:sz w:val="18"/>
          <w:szCs w:val="18"/>
        </w:rPr>
      </w:pPr>
      <w:r w:rsidRPr="002010F6">
        <w:rPr>
          <w:rStyle w:val="FootnoteReference"/>
          <w:rFonts w:ascii="Arial" w:hAnsi="Arial" w:cs="Arial"/>
          <w:sz w:val="18"/>
          <w:szCs w:val="18"/>
        </w:rPr>
        <w:footnoteRef/>
      </w:r>
      <w:r w:rsidRPr="002010F6">
        <w:rPr>
          <w:rFonts w:ascii="Arial" w:hAnsi="Arial" w:cs="Arial"/>
          <w:sz w:val="18"/>
          <w:szCs w:val="18"/>
        </w:rPr>
        <w:t xml:space="preserve"> </w:t>
      </w:r>
      <w:r w:rsidRPr="002010F6">
        <w:rPr>
          <w:rFonts w:ascii="Arial" w:hAnsi="Arial" w:cs="Arial"/>
          <w:sz w:val="18"/>
          <w:szCs w:val="18"/>
        </w:rPr>
        <w:tab/>
      </w:r>
      <w:proofErr w:type="gramStart"/>
      <w:r w:rsidRPr="002010F6">
        <w:rPr>
          <w:rFonts w:ascii="Arial" w:hAnsi="Arial" w:cs="Arial"/>
          <w:b/>
          <w:bCs/>
          <w:sz w:val="18"/>
          <w:szCs w:val="18"/>
        </w:rPr>
        <w:t xml:space="preserve">Pseudonymised data - </w:t>
      </w:r>
      <w:r w:rsidRPr="002010F6">
        <w:rPr>
          <w:rFonts w:ascii="Arial" w:hAnsi="Arial" w:cs="Arial"/>
          <w:bCs/>
          <w:sz w:val="18"/>
          <w:szCs w:val="18"/>
        </w:rPr>
        <w:t>da</w:t>
      </w:r>
      <w:r w:rsidRPr="002010F6">
        <w:rPr>
          <w:rFonts w:ascii="Arial" w:eastAsiaTheme="minorHAnsi" w:hAnsi="Arial" w:cs="Arial"/>
          <w:bCs/>
          <w:sz w:val="18"/>
          <w:szCs w:val="18"/>
        </w:rPr>
        <w:t>ta with no identifiers except unique pseudonyms that do not reveal patients’ ‘real world’ identities.</w:t>
      </w:r>
      <w:proofErr w:type="gramEnd"/>
      <w:r w:rsidRPr="002010F6">
        <w:rPr>
          <w:rFonts w:ascii="Arial" w:eastAsiaTheme="minorHAnsi" w:hAnsi="Arial" w:cs="Arial"/>
          <w:bCs/>
          <w:sz w:val="18"/>
          <w:szCs w:val="18"/>
        </w:rPr>
        <w:t xml:space="preserve">  </w:t>
      </w:r>
    </w:p>
  </w:footnote>
  <w:footnote w:id="4">
    <w:p w:rsidR="00F30C5E" w:rsidRPr="000725C9" w:rsidRDefault="00F30C5E" w:rsidP="001452FF">
      <w:pPr>
        <w:pStyle w:val="FootnoteText"/>
        <w:tabs>
          <w:tab w:val="left" w:pos="993"/>
        </w:tabs>
        <w:ind w:left="993" w:hanging="426"/>
        <w:rPr>
          <w:rFonts w:ascii="Arial" w:hAnsi="Arial" w:cs="Arial"/>
          <w:sz w:val="18"/>
          <w:szCs w:val="18"/>
        </w:rPr>
      </w:pPr>
      <w:r w:rsidRPr="000725C9">
        <w:rPr>
          <w:rStyle w:val="FootnoteReference"/>
          <w:rFonts w:ascii="Arial" w:hAnsi="Arial" w:cs="Arial"/>
          <w:sz w:val="18"/>
          <w:szCs w:val="18"/>
        </w:rPr>
        <w:footnoteRef/>
      </w:r>
      <w:r w:rsidRPr="000725C9">
        <w:rPr>
          <w:rFonts w:ascii="Arial" w:hAnsi="Arial" w:cs="Arial"/>
          <w:sz w:val="18"/>
          <w:szCs w:val="18"/>
        </w:rPr>
        <w:tab/>
        <w:t xml:space="preserve">A separate Agreement is </w:t>
      </w:r>
      <w:r>
        <w:rPr>
          <w:rFonts w:ascii="Arial" w:hAnsi="Arial" w:cs="Arial"/>
          <w:sz w:val="18"/>
          <w:szCs w:val="18"/>
        </w:rPr>
        <w:t>in place</w:t>
      </w:r>
      <w:r w:rsidRPr="000725C9">
        <w:rPr>
          <w:rFonts w:ascii="Arial" w:hAnsi="Arial" w:cs="Arial"/>
          <w:sz w:val="18"/>
          <w:szCs w:val="18"/>
        </w:rPr>
        <w:t xml:space="preserve"> between the System Suppliers and the </w:t>
      </w:r>
      <w:r>
        <w:rPr>
          <w:rFonts w:ascii="Arial" w:hAnsi="Arial" w:cs="Arial"/>
          <w:sz w:val="18"/>
          <w:szCs w:val="18"/>
        </w:rPr>
        <w:t xml:space="preserve">Arden and </w:t>
      </w:r>
      <w:r w:rsidRPr="000725C9">
        <w:rPr>
          <w:rFonts w:ascii="Arial" w:hAnsi="Arial" w:cs="Arial"/>
          <w:sz w:val="18"/>
          <w:szCs w:val="18"/>
        </w:rPr>
        <w:t xml:space="preserve">GEM </w:t>
      </w:r>
      <w:r>
        <w:rPr>
          <w:rFonts w:ascii="Arial" w:hAnsi="Arial" w:cs="Arial"/>
          <w:sz w:val="18"/>
          <w:szCs w:val="18"/>
        </w:rPr>
        <w:t>CSU</w:t>
      </w:r>
      <w:r w:rsidRPr="000725C9">
        <w:rPr>
          <w:rFonts w:ascii="Arial" w:hAnsi="Arial" w:cs="Arial"/>
          <w:sz w:val="18"/>
          <w:szCs w:val="18"/>
        </w:rPr>
        <w:t xml:space="preserve"> for the supply of the data extracts.</w:t>
      </w:r>
    </w:p>
  </w:footnote>
  <w:footnote w:id="5">
    <w:p w:rsidR="00F30C5E" w:rsidRDefault="00F30C5E" w:rsidP="002E0EED">
      <w:pPr>
        <w:pStyle w:val="EndnoteText"/>
        <w:tabs>
          <w:tab w:val="left" w:pos="993"/>
        </w:tabs>
        <w:ind w:left="993" w:hanging="426"/>
      </w:pPr>
      <w:r>
        <w:rPr>
          <w:rStyle w:val="FootnoteReference"/>
        </w:rPr>
        <w:footnoteRef/>
      </w:r>
      <w:r>
        <w:tab/>
      </w:r>
      <w:r w:rsidRPr="000B20E1">
        <w:rPr>
          <w:sz w:val="18"/>
          <w:szCs w:val="18"/>
        </w:rPr>
        <w:t xml:space="preserve">Explicit consent is specific permission to disclose data in response to a direct question to the patient.  The answer must be clear and unequivocal.  The patient must be fully informed about what will be shared, who with and the purpose of sharing.  Permission must be voluntary and the person consenting must have the capacity to make the decision.  Explicit consent may be given in writing or verbally but </w:t>
      </w:r>
      <w:r>
        <w:rPr>
          <w:sz w:val="18"/>
          <w:szCs w:val="18"/>
        </w:rPr>
        <w:t xml:space="preserve">details </w:t>
      </w:r>
      <w:r w:rsidRPr="000B20E1">
        <w:rPr>
          <w:sz w:val="18"/>
          <w:szCs w:val="18"/>
        </w:rPr>
        <w:t>should be recorded</w:t>
      </w:r>
      <w:r>
        <w:rPr>
          <w:sz w:val="18"/>
          <w:szCs w:val="18"/>
        </w:rPr>
        <w:t xml:space="preserve"> in the patient record</w:t>
      </w:r>
      <w:r w:rsidRPr="000B20E1">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5E" w:rsidRDefault="00F30C5E" w:rsidP="009D2C34">
    <w:pPr>
      <w:pStyle w:val="Header"/>
      <w:ind w:left="0"/>
      <w:jc w:val="right"/>
      <w:rPr>
        <w:noProof/>
        <w:snapToGrid/>
        <w:lang w:val="en-GB"/>
      </w:rPr>
    </w:pPr>
    <w:r>
      <w:rPr>
        <w:sz w:val="16"/>
        <w:szCs w:val="16"/>
      </w:rPr>
      <w:t xml:space="preserve">LLR </w:t>
    </w:r>
    <w:r w:rsidRPr="0085768F">
      <w:rPr>
        <w:sz w:val="16"/>
        <w:szCs w:val="16"/>
      </w:rPr>
      <w:t>Risk Stratification</w:t>
    </w:r>
    <w:r>
      <w:rPr>
        <w:noProof/>
        <w:snapToGrid/>
        <w:lang w:val="en-GB"/>
      </w:rPr>
      <w:t xml:space="preserve"> </w:t>
    </w:r>
  </w:p>
  <w:p w:rsidR="00F30C5E" w:rsidRDefault="00F30C5E" w:rsidP="005D65F5">
    <w:pPr>
      <w:pStyle w:val="Header"/>
      <w:ind w:left="0"/>
      <w:jc w:val="right"/>
    </w:pPr>
    <w:r>
      <w:rPr>
        <w:sz w:val="16"/>
        <w:szCs w:val="16"/>
      </w:rPr>
      <w:t>Case Finding and Commissioning</w:t>
    </w:r>
  </w:p>
  <w:p w:rsidR="00F30C5E" w:rsidRDefault="00F30C5E" w:rsidP="009D2C34">
    <w:pPr>
      <w:pStyle w:val="Header"/>
      <w:ind w:left="0"/>
      <w:jc w:val="right"/>
      <w:rPr>
        <w:sz w:val="16"/>
        <w:szCs w:val="16"/>
      </w:rPr>
    </w:pPr>
    <w:r>
      <w:rPr>
        <w:sz w:val="16"/>
        <w:szCs w:val="16"/>
      </w:rPr>
      <w:t>Information Sharing and Data Processing Agreement</w:t>
    </w:r>
  </w:p>
  <w:p w:rsidR="00F30C5E" w:rsidRDefault="00F30C5E">
    <w:r>
      <w:rPr>
        <w:noProof/>
        <w:snapToGrid/>
      </w:rPr>
      <mc:AlternateContent>
        <mc:Choice Requires="wps">
          <w:drawing>
            <wp:anchor distT="4294967295" distB="4294967295" distL="114300" distR="114300" simplePos="0" relativeHeight="251673600" behindDoc="0" locked="0" layoutInCell="1" allowOverlap="1" wp14:anchorId="6BE673FD" wp14:editId="02FCB397">
              <wp:simplePos x="0" y="0"/>
              <wp:positionH relativeFrom="column">
                <wp:posOffset>-182880</wp:posOffset>
              </wp:positionH>
              <wp:positionV relativeFrom="paragraph">
                <wp:posOffset>151130</wp:posOffset>
              </wp:positionV>
              <wp:extent cx="6151245" cy="0"/>
              <wp:effectExtent l="0" t="0" r="20955"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pt,11.9pt" to="469.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" strokecolor="#4f81bd [3204]" strokeweight="2pt">
              <v:shadow on="t"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C5E" w:rsidRPr="008046DB" w:rsidRDefault="00F30C5E" w:rsidP="009D2C34">
    <w:pPr>
      <w:jc w:val="right"/>
      <w:rPr>
        <w:b/>
        <w:color w:val="0072C6"/>
      </w:rPr>
    </w:pPr>
    <w:r>
      <w:rPr>
        <w:b/>
        <w:noProof/>
        <w:color w:val="0072C6"/>
      </w:rPr>
      <w:drawing>
        <wp:anchor distT="0" distB="0" distL="114300" distR="114300" simplePos="0" relativeHeight="251671552" behindDoc="1" locked="0" layoutInCell="1" allowOverlap="1" wp14:anchorId="338252F1" wp14:editId="29B4AC0A">
          <wp:simplePos x="0" y="0"/>
          <wp:positionH relativeFrom="column">
            <wp:posOffset>5445760</wp:posOffset>
          </wp:positionH>
          <wp:positionV relativeFrom="paragraph">
            <wp:posOffset>7620</wp:posOffset>
          </wp:positionV>
          <wp:extent cx="759460" cy="328930"/>
          <wp:effectExtent l="0" t="0" r="2540" b="0"/>
          <wp:wrapTight wrapText="bothSides">
            <wp:wrapPolygon edited="0">
              <wp:start x="0" y="0"/>
              <wp:lineTo x="0" y="20015"/>
              <wp:lineTo x="21130" y="20015"/>
              <wp:lineTo x="21130" y="0"/>
              <wp:lineTo x="0" y="0"/>
            </wp:wrapPolygon>
          </wp:wrapTight>
          <wp:docPr id="13" name="Picture 13" descr="NHS RGB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RGB - 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460" cy="328930"/>
                  </a:xfrm>
                  <a:prstGeom prst="rect">
                    <a:avLst/>
                  </a:prstGeom>
                  <a:noFill/>
                </pic:spPr>
              </pic:pic>
            </a:graphicData>
          </a:graphic>
          <wp14:sizeRelH relativeFrom="page">
            <wp14:pctWidth>0</wp14:pctWidth>
          </wp14:sizeRelH>
          <wp14:sizeRelV relativeFrom="page">
            <wp14:pctHeight>0</wp14:pctHeight>
          </wp14:sizeRelV>
        </wp:anchor>
      </w:drawing>
    </w:r>
  </w:p>
  <w:p w:rsidR="00F30C5E" w:rsidRPr="008046DB" w:rsidRDefault="00F30C5E" w:rsidP="009D2C34">
    <w:pPr>
      <w:tabs>
        <w:tab w:val="left" w:pos="3220"/>
      </w:tabs>
      <w:rPr>
        <w:b/>
        <w:color w:val="0072C6"/>
      </w:rPr>
    </w:pPr>
    <w:r>
      <w:rPr>
        <w:b/>
        <w:color w:val="0072C6"/>
      </w:rPr>
      <w:tab/>
    </w:r>
  </w:p>
  <w:p w:rsidR="00F30C5E" w:rsidRDefault="00F30C5E" w:rsidP="00D06741">
    <w:pPr>
      <w:tabs>
        <w:tab w:val="left" w:pos="3654"/>
      </w:tabs>
      <w:spacing w:before="120"/>
      <w:ind w:right="-591"/>
      <w:jc w:val="left"/>
      <w:rPr>
        <w:b/>
        <w:color w:val="0072C6"/>
      </w:rPr>
    </w:pPr>
    <w:r w:rsidRPr="00CD05BE">
      <w:rPr>
        <w:noProof/>
      </w:rPr>
      <w:drawing>
        <wp:anchor distT="0" distB="0" distL="114300" distR="114300" simplePos="0" relativeHeight="251675648" behindDoc="1" locked="0" layoutInCell="1" allowOverlap="1" wp14:anchorId="1338C6DD" wp14:editId="0431CDDA">
          <wp:simplePos x="0" y="0"/>
          <wp:positionH relativeFrom="column">
            <wp:posOffset>-3810</wp:posOffset>
          </wp:positionH>
          <wp:positionV relativeFrom="paragraph">
            <wp:posOffset>102870</wp:posOffset>
          </wp:positionV>
          <wp:extent cx="1374775" cy="515620"/>
          <wp:effectExtent l="0" t="0" r="0" b="0"/>
          <wp:wrapTight wrapText="bothSides">
            <wp:wrapPolygon edited="0">
              <wp:start x="0" y="0"/>
              <wp:lineTo x="0" y="20749"/>
              <wp:lineTo x="21251" y="20749"/>
              <wp:lineTo x="21251"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4775" cy="515620"/>
                  </a:xfrm>
                  <a:prstGeom prst="rect">
                    <a:avLst/>
                  </a:prstGeom>
                </pic:spPr>
              </pic:pic>
            </a:graphicData>
          </a:graphic>
          <wp14:sizeRelH relativeFrom="margin">
            <wp14:pctWidth>0</wp14:pctWidth>
          </wp14:sizeRelH>
          <wp14:sizeRelV relativeFrom="margin">
            <wp14:pctHeight>0</wp14:pctHeight>
          </wp14:sizeRelV>
        </wp:anchor>
      </w:drawing>
    </w:r>
    <w:r>
      <w:rPr>
        <w:b/>
        <w:color w:val="0072C6"/>
      </w:rPr>
      <w:tab/>
    </w:r>
  </w:p>
  <w:p w:rsidR="00F30C5E" w:rsidRPr="008046DB" w:rsidRDefault="00F30C5E" w:rsidP="00E834BB">
    <w:pPr>
      <w:ind w:right="-449"/>
      <w:jc w:val="right"/>
      <w:rPr>
        <w:b/>
        <w:color w:val="0072C6"/>
      </w:rPr>
    </w:pPr>
    <w:r w:rsidRPr="008046DB">
      <w:rPr>
        <w:b/>
        <w:color w:val="0072C6"/>
      </w:rPr>
      <w:t>Leicester City Clinical Commissioning Group</w:t>
    </w:r>
  </w:p>
  <w:p w:rsidR="00F30C5E" w:rsidRPr="008046DB" w:rsidRDefault="00F30C5E" w:rsidP="00D06741">
    <w:pPr>
      <w:ind w:right="-449"/>
      <w:jc w:val="right"/>
      <w:rPr>
        <w:b/>
        <w:color w:val="0072C6"/>
      </w:rPr>
    </w:pPr>
    <w:r w:rsidRPr="008046DB">
      <w:rPr>
        <w:b/>
        <w:color w:val="0072C6"/>
      </w:rPr>
      <w:t>West Leicestershire Clinical Commissioning Group</w:t>
    </w:r>
  </w:p>
  <w:p w:rsidR="00F30C5E" w:rsidRPr="008046DB" w:rsidRDefault="00F30C5E" w:rsidP="00D06741">
    <w:pPr>
      <w:ind w:right="-449"/>
      <w:jc w:val="right"/>
      <w:rPr>
        <w:b/>
        <w:color w:val="0072C6"/>
      </w:rPr>
    </w:pPr>
    <w:r w:rsidRPr="008046DB">
      <w:rPr>
        <w:b/>
        <w:color w:val="0072C6"/>
      </w:rPr>
      <w:t>East Leicestershire and Rutland Clinical Commissioning Group</w:t>
    </w:r>
  </w:p>
  <w:p w:rsidR="00F30C5E" w:rsidRDefault="00F30C5E">
    <w:pPr>
      <w:pStyle w:val="Header"/>
    </w:pPr>
    <w:r>
      <w:rPr>
        <w:noProof/>
        <w:snapToGrid/>
        <w:lang w:val="en-GB"/>
      </w:rPr>
      <mc:AlternateContent>
        <mc:Choice Requires="wps">
          <w:drawing>
            <wp:anchor distT="4294967295" distB="4294967295" distL="114300" distR="114300" simplePos="0" relativeHeight="251669504" behindDoc="0" locked="0" layoutInCell="1" allowOverlap="1" wp14:anchorId="05B2D534" wp14:editId="38A9D76D">
              <wp:simplePos x="0" y="0"/>
              <wp:positionH relativeFrom="column">
                <wp:posOffset>-275422</wp:posOffset>
              </wp:positionH>
              <wp:positionV relativeFrom="paragraph">
                <wp:posOffset>606018</wp:posOffset>
              </wp:positionV>
              <wp:extent cx="6461185" cy="0"/>
              <wp:effectExtent l="0" t="0" r="15875"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1185"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pt,47.7pt" to="487.0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" strokecolor="#4f81bd [3204]" strokeweight="2pt">
              <v:shadow on="t"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486021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F26335"/>
    <w:multiLevelType w:val="hybridMultilevel"/>
    <w:tmpl w:val="5E28914A"/>
    <w:lvl w:ilvl="0" w:tplc="4A8088D4">
      <w:start w:val="1"/>
      <w:numFmt w:val="decimal"/>
      <w:lvlText w:val="%1."/>
      <w:lvlJc w:val="left"/>
      <w:pPr>
        <w:ind w:left="567" w:hanging="567"/>
      </w:pPr>
      <w:rPr>
        <w:rFonts w:ascii="Verdana" w:eastAsia="Verdana" w:hAnsi="Verdana" w:hint="default"/>
        <w:spacing w:val="1"/>
        <w:w w:val="99"/>
      </w:rPr>
    </w:lvl>
    <w:lvl w:ilvl="1" w:tplc="C42E9EC0">
      <w:start w:val="1"/>
      <w:numFmt w:val="bullet"/>
      <w:lvlText w:val=""/>
      <w:lvlJc w:val="left"/>
      <w:pPr>
        <w:ind w:left="721" w:hanging="360"/>
      </w:pPr>
      <w:rPr>
        <w:rFonts w:ascii="Symbol" w:eastAsia="Symbol" w:hAnsi="Symbol" w:hint="default"/>
        <w:w w:val="100"/>
        <w:sz w:val="24"/>
        <w:szCs w:val="24"/>
      </w:rPr>
    </w:lvl>
    <w:lvl w:ilvl="2" w:tplc="B24EE084">
      <w:start w:val="1"/>
      <w:numFmt w:val="bullet"/>
      <w:lvlText w:val="•"/>
      <w:lvlJc w:val="left"/>
      <w:pPr>
        <w:ind w:left="1083" w:hanging="360"/>
      </w:pPr>
      <w:rPr>
        <w:rFonts w:hint="default"/>
      </w:rPr>
    </w:lvl>
    <w:lvl w:ilvl="3" w:tplc="BED6B612">
      <w:start w:val="1"/>
      <w:numFmt w:val="bullet"/>
      <w:lvlText w:val="•"/>
      <w:lvlJc w:val="left"/>
      <w:pPr>
        <w:ind w:left="2001" w:hanging="360"/>
      </w:pPr>
      <w:rPr>
        <w:rFonts w:hint="default"/>
      </w:rPr>
    </w:lvl>
    <w:lvl w:ilvl="4" w:tplc="5DFACDBA">
      <w:start w:val="1"/>
      <w:numFmt w:val="bullet"/>
      <w:lvlText w:val="•"/>
      <w:lvlJc w:val="left"/>
      <w:pPr>
        <w:ind w:left="2919" w:hanging="360"/>
      </w:pPr>
      <w:rPr>
        <w:rFonts w:hint="default"/>
      </w:rPr>
    </w:lvl>
    <w:lvl w:ilvl="5" w:tplc="F7121AC6">
      <w:start w:val="1"/>
      <w:numFmt w:val="bullet"/>
      <w:lvlText w:val="•"/>
      <w:lvlJc w:val="left"/>
      <w:pPr>
        <w:ind w:left="3837" w:hanging="360"/>
      </w:pPr>
      <w:rPr>
        <w:rFonts w:hint="default"/>
      </w:rPr>
    </w:lvl>
    <w:lvl w:ilvl="6" w:tplc="93E412A6">
      <w:start w:val="1"/>
      <w:numFmt w:val="bullet"/>
      <w:lvlText w:val="•"/>
      <w:lvlJc w:val="left"/>
      <w:pPr>
        <w:ind w:left="4756" w:hanging="360"/>
      </w:pPr>
      <w:rPr>
        <w:rFonts w:hint="default"/>
      </w:rPr>
    </w:lvl>
    <w:lvl w:ilvl="7" w:tplc="D1FA1C9A">
      <w:start w:val="1"/>
      <w:numFmt w:val="bullet"/>
      <w:lvlText w:val="•"/>
      <w:lvlJc w:val="left"/>
      <w:pPr>
        <w:ind w:left="5674" w:hanging="360"/>
      </w:pPr>
      <w:rPr>
        <w:rFonts w:hint="default"/>
      </w:rPr>
    </w:lvl>
    <w:lvl w:ilvl="8" w:tplc="C1709416">
      <w:start w:val="1"/>
      <w:numFmt w:val="bullet"/>
      <w:lvlText w:val="•"/>
      <w:lvlJc w:val="left"/>
      <w:pPr>
        <w:ind w:left="6592" w:hanging="360"/>
      </w:pPr>
      <w:rPr>
        <w:rFonts w:hint="default"/>
      </w:rPr>
    </w:lvl>
  </w:abstractNum>
  <w:abstractNum w:abstractNumId="2">
    <w:nsid w:val="15D77F3C"/>
    <w:multiLevelType w:val="multilevel"/>
    <w:tmpl w:val="79DEBC16"/>
    <w:lvl w:ilvl="0">
      <w:start w:val="8"/>
      <w:numFmt w:val="decimal"/>
      <w:lvlText w:val="%1"/>
      <w:lvlJc w:val="left"/>
      <w:pPr>
        <w:ind w:left="435" w:hanging="435"/>
      </w:pPr>
      <w:rPr>
        <w:rFonts w:hint="default"/>
        <w:b/>
      </w:rPr>
    </w:lvl>
    <w:lvl w:ilvl="1">
      <w:start w:val="1"/>
      <w:numFmt w:val="decimal"/>
      <w:lvlText w:val="%1.%2"/>
      <w:lvlJc w:val="left"/>
      <w:pPr>
        <w:ind w:left="898" w:hanging="435"/>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
    <w:nsid w:val="1F327AE6"/>
    <w:multiLevelType w:val="multilevel"/>
    <w:tmpl w:val="5994E24C"/>
    <w:lvl w:ilvl="0">
      <w:start w:val="10"/>
      <w:numFmt w:val="decimal"/>
      <w:lvlText w:val="%1"/>
      <w:lvlJc w:val="left"/>
      <w:pPr>
        <w:ind w:left="435" w:hanging="435"/>
      </w:pPr>
      <w:rPr>
        <w:rFonts w:hint="default"/>
      </w:rPr>
    </w:lvl>
    <w:lvl w:ilvl="1">
      <w:start w:val="1"/>
      <w:numFmt w:val="decimal"/>
      <w:lvlText w:val="%1.%2"/>
      <w:lvlJc w:val="left"/>
      <w:pPr>
        <w:ind w:left="898" w:hanging="435"/>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
    <w:nsid w:val="2013405E"/>
    <w:multiLevelType w:val="hybridMultilevel"/>
    <w:tmpl w:val="1E227ADA"/>
    <w:lvl w:ilvl="0" w:tplc="2B60744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nsid w:val="20F46933"/>
    <w:multiLevelType w:val="hybridMultilevel"/>
    <w:tmpl w:val="3BE64BA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6">
    <w:nsid w:val="244F1F85"/>
    <w:multiLevelType w:val="multilevel"/>
    <w:tmpl w:val="A0D6AE92"/>
    <w:lvl w:ilvl="0">
      <w:start w:val="1"/>
      <w:numFmt w:val="decimal"/>
      <w:pStyle w:val="Heading1"/>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6513692"/>
    <w:multiLevelType w:val="hybridMultilevel"/>
    <w:tmpl w:val="16B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450FA3"/>
    <w:multiLevelType w:val="multilevel"/>
    <w:tmpl w:val="38EABB34"/>
    <w:lvl w:ilvl="0">
      <w:start w:val="7"/>
      <w:numFmt w:val="decimal"/>
      <w:lvlText w:val="%1"/>
      <w:lvlJc w:val="left"/>
      <w:pPr>
        <w:ind w:left="435" w:hanging="435"/>
      </w:pPr>
      <w:rPr>
        <w:rFonts w:hint="default"/>
      </w:rPr>
    </w:lvl>
    <w:lvl w:ilvl="1">
      <w:start w:val="7"/>
      <w:numFmt w:val="decimal"/>
      <w:lvlText w:val="%1.%2"/>
      <w:lvlJc w:val="left"/>
      <w:pPr>
        <w:ind w:left="898" w:hanging="435"/>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9">
    <w:nsid w:val="3C985792"/>
    <w:multiLevelType w:val="hybridMultilevel"/>
    <w:tmpl w:val="EEBE9EA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46ED2537"/>
    <w:multiLevelType w:val="hybridMultilevel"/>
    <w:tmpl w:val="11C4E754"/>
    <w:lvl w:ilvl="0" w:tplc="1BE22A64">
      <w:start w:val="1"/>
      <w:numFmt w:val="lowerLetter"/>
      <w:lvlText w:val="%1)"/>
      <w:lvlJc w:val="left"/>
      <w:pPr>
        <w:ind w:left="832" w:hanging="360"/>
      </w:pPr>
      <w:rPr>
        <w:rFonts w:ascii="Arial" w:eastAsia="Verdana" w:hAnsi="Arial" w:cs="Arial" w:hint="default"/>
        <w:spacing w:val="-1"/>
        <w:w w:val="99"/>
        <w:sz w:val="20"/>
        <w:szCs w:val="20"/>
      </w:rPr>
    </w:lvl>
    <w:lvl w:ilvl="1" w:tplc="B7723F58">
      <w:start w:val="1"/>
      <w:numFmt w:val="bullet"/>
      <w:lvlText w:val="•"/>
      <w:lvlJc w:val="left"/>
      <w:pPr>
        <w:ind w:left="1542" w:hanging="360"/>
      </w:pPr>
      <w:rPr>
        <w:rFonts w:hint="default"/>
      </w:rPr>
    </w:lvl>
    <w:lvl w:ilvl="2" w:tplc="869C99EA">
      <w:start w:val="1"/>
      <w:numFmt w:val="bullet"/>
      <w:lvlText w:val="•"/>
      <w:lvlJc w:val="left"/>
      <w:pPr>
        <w:ind w:left="2244" w:hanging="360"/>
      </w:pPr>
      <w:rPr>
        <w:rFonts w:hint="default"/>
      </w:rPr>
    </w:lvl>
    <w:lvl w:ilvl="3" w:tplc="3E7EBAD8">
      <w:start w:val="1"/>
      <w:numFmt w:val="bullet"/>
      <w:lvlText w:val="•"/>
      <w:lvlJc w:val="left"/>
      <w:pPr>
        <w:ind w:left="2947" w:hanging="360"/>
      </w:pPr>
      <w:rPr>
        <w:rFonts w:hint="default"/>
      </w:rPr>
    </w:lvl>
    <w:lvl w:ilvl="4" w:tplc="99CEDC2C">
      <w:start w:val="1"/>
      <w:numFmt w:val="bullet"/>
      <w:lvlText w:val="•"/>
      <w:lvlJc w:val="left"/>
      <w:pPr>
        <w:ind w:left="3649" w:hanging="360"/>
      </w:pPr>
      <w:rPr>
        <w:rFonts w:hint="default"/>
      </w:rPr>
    </w:lvl>
    <w:lvl w:ilvl="5" w:tplc="44501F0C">
      <w:start w:val="1"/>
      <w:numFmt w:val="bullet"/>
      <w:lvlText w:val="•"/>
      <w:lvlJc w:val="left"/>
      <w:pPr>
        <w:ind w:left="4352" w:hanging="360"/>
      </w:pPr>
      <w:rPr>
        <w:rFonts w:hint="default"/>
      </w:rPr>
    </w:lvl>
    <w:lvl w:ilvl="6" w:tplc="846EFE6A">
      <w:start w:val="1"/>
      <w:numFmt w:val="bullet"/>
      <w:lvlText w:val="•"/>
      <w:lvlJc w:val="left"/>
      <w:pPr>
        <w:ind w:left="5054" w:hanging="360"/>
      </w:pPr>
      <w:rPr>
        <w:rFonts w:hint="default"/>
      </w:rPr>
    </w:lvl>
    <w:lvl w:ilvl="7" w:tplc="E32C9972">
      <w:start w:val="1"/>
      <w:numFmt w:val="bullet"/>
      <w:lvlText w:val="•"/>
      <w:lvlJc w:val="left"/>
      <w:pPr>
        <w:ind w:left="5756" w:hanging="360"/>
      </w:pPr>
      <w:rPr>
        <w:rFonts w:hint="default"/>
      </w:rPr>
    </w:lvl>
    <w:lvl w:ilvl="8" w:tplc="4C0A702E">
      <w:start w:val="1"/>
      <w:numFmt w:val="bullet"/>
      <w:lvlText w:val="•"/>
      <w:lvlJc w:val="left"/>
      <w:pPr>
        <w:ind w:left="6459" w:hanging="360"/>
      </w:pPr>
      <w:rPr>
        <w:rFonts w:hint="default"/>
      </w:rPr>
    </w:lvl>
  </w:abstractNum>
  <w:abstractNum w:abstractNumId="11">
    <w:nsid w:val="5E5117E9"/>
    <w:multiLevelType w:val="multilevel"/>
    <w:tmpl w:val="D752EC86"/>
    <w:lvl w:ilvl="0">
      <w:start w:val="7"/>
      <w:numFmt w:val="decimal"/>
      <w:lvlText w:val="%1"/>
      <w:lvlJc w:val="left"/>
      <w:pPr>
        <w:ind w:left="435" w:hanging="435"/>
      </w:pPr>
      <w:rPr>
        <w:rFonts w:hint="default"/>
      </w:rPr>
    </w:lvl>
    <w:lvl w:ilvl="1">
      <w:start w:val="8"/>
      <w:numFmt w:val="decimal"/>
      <w:lvlText w:val="%1.%2"/>
      <w:lvlJc w:val="left"/>
      <w:pPr>
        <w:ind w:left="898" w:hanging="435"/>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2">
    <w:nsid w:val="5F021E7C"/>
    <w:multiLevelType w:val="multilevel"/>
    <w:tmpl w:val="01042ED2"/>
    <w:lvl w:ilvl="0">
      <w:start w:val="1"/>
      <w:numFmt w:val="decimal"/>
      <w:lvlText w:val="%1"/>
      <w:lvlJc w:val="left"/>
      <w:pPr>
        <w:ind w:left="502" w:hanging="360"/>
      </w:pPr>
      <w:rPr>
        <w:rFonts w:hint="default"/>
        <w:b/>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nsid w:val="721B41A7"/>
    <w:multiLevelType w:val="hybridMultilevel"/>
    <w:tmpl w:val="EED4E462"/>
    <w:lvl w:ilvl="0" w:tplc="28C0A81A">
      <w:start w:val="1"/>
      <w:numFmt w:val="bullet"/>
      <w:pStyle w:val="StyleArial12p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73541B56"/>
    <w:multiLevelType w:val="multilevel"/>
    <w:tmpl w:val="3A9CCF08"/>
    <w:lvl w:ilvl="0">
      <w:start w:val="1"/>
      <w:numFmt w:val="decimal"/>
      <w:lvlText w:val="%1."/>
      <w:lvlJc w:val="left"/>
      <w:pPr>
        <w:ind w:left="1287" w:hanging="360"/>
      </w:pPr>
      <w:rPr>
        <w:rFonts w:hint="default"/>
        <w:b/>
      </w:rPr>
    </w:lvl>
    <w:lvl w:ilvl="1">
      <w:start w:val="1"/>
      <w:numFmt w:val="decimal"/>
      <w:isLgl/>
      <w:lvlText w:val="%1.%2"/>
      <w:lvlJc w:val="left"/>
      <w:pPr>
        <w:ind w:left="1146" w:hanging="720"/>
      </w:pPr>
      <w:rPr>
        <w:rFonts w:hint="default"/>
        <w:b w:val="0"/>
        <w:sz w:val="20"/>
        <w:szCs w:val="20"/>
      </w:rPr>
    </w:lvl>
    <w:lvl w:ilvl="2">
      <w:start w:val="1"/>
      <w:numFmt w:val="decimal"/>
      <w:lvlText w:val="%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nsid w:val="748721E3"/>
    <w:multiLevelType w:val="hybridMultilevel"/>
    <w:tmpl w:val="A9F6ACC8"/>
    <w:lvl w:ilvl="0" w:tplc="ECECB826">
      <w:start w:val="1"/>
      <w:numFmt w:val="decimal"/>
      <w:pStyle w:val="Heading6"/>
      <w:lvlText w:val="%1."/>
      <w:lvlJc w:val="left"/>
      <w:pPr>
        <w:ind w:left="1287" w:hanging="360"/>
      </w:pPr>
      <w:rPr>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nsid w:val="787B5B0D"/>
    <w:multiLevelType w:val="hybridMultilevel"/>
    <w:tmpl w:val="8CAC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D552FF"/>
    <w:multiLevelType w:val="multilevel"/>
    <w:tmpl w:val="C4F6AE14"/>
    <w:lvl w:ilvl="0">
      <w:start w:val="1"/>
      <w:numFmt w:val="decimal"/>
      <w:lvlText w:val="%1."/>
      <w:lvlJc w:val="left"/>
      <w:pPr>
        <w:ind w:left="360" w:hanging="360"/>
      </w:pPr>
    </w:lvl>
    <w:lvl w:ilvl="1">
      <w:start w:val="1"/>
      <w:numFmt w:val="decimal"/>
      <w:isLgl/>
      <w:lvlText w:val="%1.%2"/>
      <w:lvlJc w:val="left"/>
      <w:pPr>
        <w:ind w:left="720" w:hanging="360"/>
      </w:pPr>
      <w:rPr>
        <w:rFonts w:hint="default"/>
        <w:b w:val="0"/>
        <w:i w:val="0"/>
        <w:sz w:val="20"/>
        <w:szCs w:val="20"/>
      </w:rPr>
    </w:lvl>
    <w:lvl w:ilvl="2">
      <w:start w:val="1"/>
      <w:numFmt w:val="decimal"/>
      <w:isLgl/>
      <w:lvlText w:val="%1.%2.%3"/>
      <w:lvlJc w:val="left"/>
      <w:pPr>
        <w:ind w:left="1440" w:hanging="720"/>
      </w:pPr>
      <w:rPr>
        <w:rFonts w:hint="default"/>
        <w:b w:val="0"/>
        <w:sz w:val="20"/>
        <w:szCs w:val="20"/>
      </w:rPr>
    </w:lvl>
    <w:lvl w:ilvl="3">
      <w:start w:val="1"/>
      <w:numFmt w:val="decimal"/>
      <w:isLgl/>
      <w:lvlText w:val="%1.%2.%3.%4"/>
      <w:lvlJc w:val="left"/>
      <w:pPr>
        <w:ind w:left="1800" w:hanging="720"/>
      </w:pPr>
      <w:rPr>
        <w:rFonts w:hint="default"/>
        <w:b w:val="0"/>
      </w:rPr>
    </w:lvl>
    <w:lvl w:ilvl="4">
      <w:start w:val="1"/>
      <w:numFmt w:val="bullet"/>
      <w:lvlText w:val="o"/>
      <w:lvlJc w:val="left"/>
      <w:pPr>
        <w:ind w:left="2520" w:hanging="1080"/>
      </w:pPr>
      <w:rPr>
        <w:rFonts w:ascii="Courier New" w:hAnsi="Courier New" w:cs="Courier New"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nsid w:val="78E110C1"/>
    <w:multiLevelType w:val="hybridMultilevel"/>
    <w:tmpl w:val="BD7A703C"/>
    <w:lvl w:ilvl="0" w:tplc="08090001">
      <w:start w:val="1"/>
      <w:numFmt w:val="bullet"/>
      <w:lvlText w:val=""/>
      <w:lvlJc w:val="left"/>
      <w:pPr>
        <w:ind w:left="1907" w:hanging="360"/>
      </w:pPr>
      <w:rPr>
        <w:rFonts w:ascii="Symbol" w:hAnsi="Symbol" w:hint="default"/>
      </w:rPr>
    </w:lvl>
    <w:lvl w:ilvl="1" w:tplc="08090003" w:tentative="1">
      <w:start w:val="1"/>
      <w:numFmt w:val="bullet"/>
      <w:lvlText w:val="o"/>
      <w:lvlJc w:val="left"/>
      <w:pPr>
        <w:ind w:left="2627" w:hanging="360"/>
      </w:pPr>
      <w:rPr>
        <w:rFonts w:ascii="Courier New" w:hAnsi="Courier New" w:cs="Courier New" w:hint="default"/>
      </w:rPr>
    </w:lvl>
    <w:lvl w:ilvl="2" w:tplc="08090005" w:tentative="1">
      <w:start w:val="1"/>
      <w:numFmt w:val="bullet"/>
      <w:lvlText w:val=""/>
      <w:lvlJc w:val="left"/>
      <w:pPr>
        <w:ind w:left="3347" w:hanging="360"/>
      </w:pPr>
      <w:rPr>
        <w:rFonts w:ascii="Wingdings" w:hAnsi="Wingdings" w:hint="default"/>
      </w:rPr>
    </w:lvl>
    <w:lvl w:ilvl="3" w:tplc="08090001" w:tentative="1">
      <w:start w:val="1"/>
      <w:numFmt w:val="bullet"/>
      <w:lvlText w:val=""/>
      <w:lvlJc w:val="left"/>
      <w:pPr>
        <w:ind w:left="4067" w:hanging="360"/>
      </w:pPr>
      <w:rPr>
        <w:rFonts w:ascii="Symbol" w:hAnsi="Symbol" w:hint="default"/>
      </w:rPr>
    </w:lvl>
    <w:lvl w:ilvl="4" w:tplc="08090003" w:tentative="1">
      <w:start w:val="1"/>
      <w:numFmt w:val="bullet"/>
      <w:lvlText w:val="o"/>
      <w:lvlJc w:val="left"/>
      <w:pPr>
        <w:ind w:left="4787" w:hanging="360"/>
      </w:pPr>
      <w:rPr>
        <w:rFonts w:ascii="Courier New" w:hAnsi="Courier New" w:cs="Courier New" w:hint="default"/>
      </w:rPr>
    </w:lvl>
    <w:lvl w:ilvl="5" w:tplc="08090005" w:tentative="1">
      <w:start w:val="1"/>
      <w:numFmt w:val="bullet"/>
      <w:lvlText w:val=""/>
      <w:lvlJc w:val="left"/>
      <w:pPr>
        <w:ind w:left="5507" w:hanging="360"/>
      </w:pPr>
      <w:rPr>
        <w:rFonts w:ascii="Wingdings" w:hAnsi="Wingdings" w:hint="default"/>
      </w:rPr>
    </w:lvl>
    <w:lvl w:ilvl="6" w:tplc="08090001" w:tentative="1">
      <w:start w:val="1"/>
      <w:numFmt w:val="bullet"/>
      <w:lvlText w:val=""/>
      <w:lvlJc w:val="left"/>
      <w:pPr>
        <w:ind w:left="6227" w:hanging="360"/>
      </w:pPr>
      <w:rPr>
        <w:rFonts w:ascii="Symbol" w:hAnsi="Symbol" w:hint="default"/>
      </w:rPr>
    </w:lvl>
    <w:lvl w:ilvl="7" w:tplc="08090003" w:tentative="1">
      <w:start w:val="1"/>
      <w:numFmt w:val="bullet"/>
      <w:lvlText w:val="o"/>
      <w:lvlJc w:val="left"/>
      <w:pPr>
        <w:ind w:left="6947" w:hanging="360"/>
      </w:pPr>
      <w:rPr>
        <w:rFonts w:ascii="Courier New" w:hAnsi="Courier New" w:cs="Courier New" w:hint="default"/>
      </w:rPr>
    </w:lvl>
    <w:lvl w:ilvl="8" w:tplc="08090005" w:tentative="1">
      <w:start w:val="1"/>
      <w:numFmt w:val="bullet"/>
      <w:lvlText w:val=""/>
      <w:lvlJc w:val="left"/>
      <w:pPr>
        <w:ind w:left="7667" w:hanging="360"/>
      </w:pPr>
      <w:rPr>
        <w:rFonts w:ascii="Wingdings" w:hAnsi="Wingdings" w:hint="default"/>
      </w:rPr>
    </w:lvl>
  </w:abstractNum>
  <w:num w:numId="1">
    <w:abstractNumId w:val="0"/>
  </w:num>
  <w:num w:numId="2">
    <w:abstractNumId w:val="13"/>
  </w:num>
  <w:num w:numId="3">
    <w:abstractNumId w:val="7"/>
  </w:num>
  <w:num w:numId="4">
    <w:abstractNumId w:val="15"/>
  </w:num>
  <w:num w:numId="5">
    <w:abstractNumId w:val="14"/>
  </w:num>
  <w:num w:numId="6">
    <w:abstractNumId w:val="1"/>
  </w:num>
  <w:num w:numId="7">
    <w:abstractNumId w:val="10"/>
  </w:num>
  <w:num w:numId="8">
    <w:abstractNumId w:val="14"/>
    <w:lvlOverride w:ilvl="0">
      <w:startOverride w:val="5"/>
    </w:lvlOverride>
    <w:lvlOverride w:ilvl="1">
      <w:startOverride w:val="6"/>
    </w:lvlOverride>
  </w:num>
  <w:num w:numId="9">
    <w:abstractNumId w:val="14"/>
  </w:num>
  <w:num w:numId="10">
    <w:abstractNumId w:val="9"/>
  </w:num>
  <w:num w:numId="11">
    <w:abstractNumId w:val="8"/>
  </w:num>
  <w:num w:numId="12">
    <w:abstractNumId w:val="11"/>
  </w:num>
  <w:num w:numId="13">
    <w:abstractNumId w:val="3"/>
  </w:num>
  <w:num w:numId="14">
    <w:abstractNumId w:val="2"/>
  </w:num>
  <w:num w:numId="15">
    <w:abstractNumId w:val="4"/>
  </w:num>
  <w:num w:numId="16">
    <w:abstractNumId w:val="18"/>
  </w:num>
  <w:num w:numId="17">
    <w:abstractNumId w:val="16"/>
  </w:num>
  <w:num w:numId="18">
    <w:abstractNumId w:val="12"/>
  </w:num>
  <w:num w:numId="19">
    <w:abstractNumId w:val="6"/>
  </w:num>
  <w:num w:numId="20">
    <w:abstractNumId w:val="17"/>
  </w:num>
  <w:num w:numId="21">
    <w:abstractNumId w:val="5"/>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6"/>
  </w:num>
  <w:num w:numId="46">
    <w:abstractNumId w:val="6"/>
  </w:num>
  <w:num w:numId="4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146"/>
    <w:rsid w:val="00003B3D"/>
    <w:rsid w:val="00005DDB"/>
    <w:rsid w:val="00010ECD"/>
    <w:rsid w:val="000136A4"/>
    <w:rsid w:val="00015EA0"/>
    <w:rsid w:val="00022166"/>
    <w:rsid w:val="00031033"/>
    <w:rsid w:val="00032179"/>
    <w:rsid w:val="00033858"/>
    <w:rsid w:val="00033AFC"/>
    <w:rsid w:val="00037653"/>
    <w:rsid w:val="00040ED1"/>
    <w:rsid w:val="000416DB"/>
    <w:rsid w:val="0004171D"/>
    <w:rsid w:val="00041AE0"/>
    <w:rsid w:val="00045F65"/>
    <w:rsid w:val="00046C1B"/>
    <w:rsid w:val="0005414C"/>
    <w:rsid w:val="000601F6"/>
    <w:rsid w:val="00061AA4"/>
    <w:rsid w:val="00066BAB"/>
    <w:rsid w:val="00066D11"/>
    <w:rsid w:val="00070BE9"/>
    <w:rsid w:val="00071D22"/>
    <w:rsid w:val="00072275"/>
    <w:rsid w:val="000723EA"/>
    <w:rsid w:val="000742CF"/>
    <w:rsid w:val="00081CCC"/>
    <w:rsid w:val="00082978"/>
    <w:rsid w:val="00093772"/>
    <w:rsid w:val="000A1D55"/>
    <w:rsid w:val="000A24AC"/>
    <w:rsid w:val="000A374B"/>
    <w:rsid w:val="000A51DF"/>
    <w:rsid w:val="000B17D6"/>
    <w:rsid w:val="000B20E1"/>
    <w:rsid w:val="000B5354"/>
    <w:rsid w:val="000B61C0"/>
    <w:rsid w:val="000C4138"/>
    <w:rsid w:val="000C46CA"/>
    <w:rsid w:val="000C51C6"/>
    <w:rsid w:val="000C52F3"/>
    <w:rsid w:val="000C6DB2"/>
    <w:rsid w:val="000D0EE8"/>
    <w:rsid w:val="000D3B20"/>
    <w:rsid w:val="000D4351"/>
    <w:rsid w:val="000D6DD4"/>
    <w:rsid w:val="000E1839"/>
    <w:rsid w:val="000E63AB"/>
    <w:rsid w:val="000F14C7"/>
    <w:rsid w:val="000F23B6"/>
    <w:rsid w:val="000F30C2"/>
    <w:rsid w:val="000F51ED"/>
    <w:rsid w:val="000F66EF"/>
    <w:rsid w:val="000F7DDF"/>
    <w:rsid w:val="0010418D"/>
    <w:rsid w:val="001066AA"/>
    <w:rsid w:val="00106984"/>
    <w:rsid w:val="00107593"/>
    <w:rsid w:val="00107DEC"/>
    <w:rsid w:val="0011180F"/>
    <w:rsid w:val="00114FCE"/>
    <w:rsid w:val="00115D72"/>
    <w:rsid w:val="0012041D"/>
    <w:rsid w:val="00120CCC"/>
    <w:rsid w:val="00123526"/>
    <w:rsid w:val="00123B66"/>
    <w:rsid w:val="00124932"/>
    <w:rsid w:val="001249E2"/>
    <w:rsid w:val="00124BC1"/>
    <w:rsid w:val="001311C4"/>
    <w:rsid w:val="001325E0"/>
    <w:rsid w:val="00137E94"/>
    <w:rsid w:val="00140EEC"/>
    <w:rsid w:val="001429E1"/>
    <w:rsid w:val="00142B51"/>
    <w:rsid w:val="0014351B"/>
    <w:rsid w:val="001452FF"/>
    <w:rsid w:val="00150FFE"/>
    <w:rsid w:val="0015175F"/>
    <w:rsid w:val="00152F66"/>
    <w:rsid w:val="001612AB"/>
    <w:rsid w:val="001613C1"/>
    <w:rsid w:val="00172104"/>
    <w:rsid w:val="00173201"/>
    <w:rsid w:val="001740A2"/>
    <w:rsid w:val="00174369"/>
    <w:rsid w:val="00176C81"/>
    <w:rsid w:val="00180AFE"/>
    <w:rsid w:val="00181C04"/>
    <w:rsid w:val="001853F4"/>
    <w:rsid w:val="001867FA"/>
    <w:rsid w:val="00186BAC"/>
    <w:rsid w:val="0018718F"/>
    <w:rsid w:val="0018761A"/>
    <w:rsid w:val="001902A1"/>
    <w:rsid w:val="001905C8"/>
    <w:rsid w:val="0019076D"/>
    <w:rsid w:val="001947F1"/>
    <w:rsid w:val="00195F92"/>
    <w:rsid w:val="001A13AA"/>
    <w:rsid w:val="001A1F0F"/>
    <w:rsid w:val="001A7749"/>
    <w:rsid w:val="001A7E94"/>
    <w:rsid w:val="001B0CAF"/>
    <w:rsid w:val="001B2193"/>
    <w:rsid w:val="001B46EC"/>
    <w:rsid w:val="001B46FF"/>
    <w:rsid w:val="001B6A4A"/>
    <w:rsid w:val="001C4EF0"/>
    <w:rsid w:val="001C66D4"/>
    <w:rsid w:val="001C69EC"/>
    <w:rsid w:val="001C7F2A"/>
    <w:rsid w:val="001D0EBC"/>
    <w:rsid w:val="001D3E07"/>
    <w:rsid w:val="001D4814"/>
    <w:rsid w:val="001D5AF6"/>
    <w:rsid w:val="001E0E3D"/>
    <w:rsid w:val="001E35F3"/>
    <w:rsid w:val="001E741E"/>
    <w:rsid w:val="001E7937"/>
    <w:rsid w:val="001F14B2"/>
    <w:rsid w:val="001F4F45"/>
    <w:rsid w:val="001F7793"/>
    <w:rsid w:val="002010F6"/>
    <w:rsid w:val="00201B50"/>
    <w:rsid w:val="002051A5"/>
    <w:rsid w:val="0020641F"/>
    <w:rsid w:val="002078D1"/>
    <w:rsid w:val="00210A48"/>
    <w:rsid w:val="00210C33"/>
    <w:rsid w:val="00210F4E"/>
    <w:rsid w:val="00211B4A"/>
    <w:rsid w:val="00212285"/>
    <w:rsid w:val="0021350C"/>
    <w:rsid w:val="00213593"/>
    <w:rsid w:val="00214A07"/>
    <w:rsid w:val="00217E93"/>
    <w:rsid w:val="00221F05"/>
    <w:rsid w:val="00223F23"/>
    <w:rsid w:val="002249D7"/>
    <w:rsid w:val="002259E9"/>
    <w:rsid w:val="00225C3F"/>
    <w:rsid w:val="00226704"/>
    <w:rsid w:val="00226827"/>
    <w:rsid w:val="002308E1"/>
    <w:rsid w:val="00235373"/>
    <w:rsid w:val="00235534"/>
    <w:rsid w:val="00236642"/>
    <w:rsid w:val="00237939"/>
    <w:rsid w:val="00244AD1"/>
    <w:rsid w:val="00247CCC"/>
    <w:rsid w:val="002508D5"/>
    <w:rsid w:val="00251347"/>
    <w:rsid w:val="002564DF"/>
    <w:rsid w:val="00265CF6"/>
    <w:rsid w:val="00271A17"/>
    <w:rsid w:val="00275DCA"/>
    <w:rsid w:val="00281D77"/>
    <w:rsid w:val="002824D5"/>
    <w:rsid w:val="00283939"/>
    <w:rsid w:val="0029069A"/>
    <w:rsid w:val="002916F9"/>
    <w:rsid w:val="0029315F"/>
    <w:rsid w:val="002A0BB6"/>
    <w:rsid w:val="002A2ADA"/>
    <w:rsid w:val="002A301B"/>
    <w:rsid w:val="002A6965"/>
    <w:rsid w:val="002B0248"/>
    <w:rsid w:val="002B1F5F"/>
    <w:rsid w:val="002B3136"/>
    <w:rsid w:val="002B73D7"/>
    <w:rsid w:val="002C2FAF"/>
    <w:rsid w:val="002C43E1"/>
    <w:rsid w:val="002C5476"/>
    <w:rsid w:val="002C5D3E"/>
    <w:rsid w:val="002C7808"/>
    <w:rsid w:val="002D2775"/>
    <w:rsid w:val="002D429F"/>
    <w:rsid w:val="002D4D1C"/>
    <w:rsid w:val="002D5D50"/>
    <w:rsid w:val="002E0EED"/>
    <w:rsid w:val="002E329D"/>
    <w:rsid w:val="002E3A01"/>
    <w:rsid w:val="002E5A24"/>
    <w:rsid w:val="002E5E15"/>
    <w:rsid w:val="002F3AD0"/>
    <w:rsid w:val="002F3D2A"/>
    <w:rsid w:val="002F60F9"/>
    <w:rsid w:val="002F6318"/>
    <w:rsid w:val="0030006C"/>
    <w:rsid w:val="00304044"/>
    <w:rsid w:val="003053AA"/>
    <w:rsid w:val="0030547B"/>
    <w:rsid w:val="0030626B"/>
    <w:rsid w:val="003167F8"/>
    <w:rsid w:val="00317A77"/>
    <w:rsid w:val="00324798"/>
    <w:rsid w:val="00325967"/>
    <w:rsid w:val="003260C4"/>
    <w:rsid w:val="003278C6"/>
    <w:rsid w:val="00331C14"/>
    <w:rsid w:val="00332D03"/>
    <w:rsid w:val="003343C2"/>
    <w:rsid w:val="00336BCD"/>
    <w:rsid w:val="003371CC"/>
    <w:rsid w:val="0034103E"/>
    <w:rsid w:val="0034554B"/>
    <w:rsid w:val="00346F35"/>
    <w:rsid w:val="003471A9"/>
    <w:rsid w:val="00354232"/>
    <w:rsid w:val="00355556"/>
    <w:rsid w:val="00355E39"/>
    <w:rsid w:val="0036491F"/>
    <w:rsid w:val="00364DD3"/>
    <w:rsid w:val="003707B2"/>
    <w:rsid w:val="00371576"/>
    <w:rsid w:val="00372662"/>
    <w:rsid w:val="00373CB9"/>
    <w:rsid w:val="0037615F"/>
    <w:rsid w:val="00377604"/>
    <w:rsid w:val="00380862"/>
    <w:rsid w:val="00382234"/>
    <w:rsid w:val="003826CD"/>
    <w:rsid w:val="00385562"/>
    <w:rsid w:val="003865A8"/>
    <w:rsid w:val="003865DC"/>
    <w:rsid w:val="00387670"/>
    <w:rsid w:val="00387C37"/>
    <w:rsid w:val="00390146"/>
    <w:rsid w:val="003902FC"/>
    <w:rsid w:val="00393C87"/>
    <w:rsid w:val="00394DA2"/>
    <w:rsid w:val="00397112"/>
    <w:rsid w:val="003A4517"/>
    <w:rsid w:val="003A47AB"/>
    <w:rsid w:val="003A5B6E"/>
    <w:rsid w:val="003A78CA"/>
    <w:rsid w:val="003B0D5C"/>
    <w:rsid w:val="003B2988"/>
    <w:rsid w:val="003C12BD"/>
    <w:rsid w:val="003C2915"/>
    <w:rsid w:val="003C4D82"/>
    <w:rsid w:val="003C5E55"/>
    <w:rsid w:val="003C687E"/>
    <w:rsid w:val="003C69AF"/>
    <w:rsid w:val="003C7CA5"/>
    <w:rsid w:val="003D23B6"/>
    <w:rsid w:val="003D40BA"/>
    <w:rsid w:val="003D4FA2"/>
    <w:rsid w:val="003D54F2"/>
    <w:rsid w:val="003D66F3"/>
    <w:rsid w:val="003E0F6C"/>
    <w:rsid w:val="003E39B2"/>
    <w:rsid w:val="003E3F48"/>
    <w:rsid w:val="003E5B90"/>
    <w:rsid w:val="003E60B3"/>
    <w:rsid w:val="003F0F67"/>
    <w:rsid w:val="003F0F6E"/>
    <w:rsid w:val="003F5A9C"/>
    <w:rsid w:val="00401A52"/>
    <w:rsid w:val="00403D16"/>
    <w:rsid w:val="00407749"/>
    <w:rsid w:val="00410ED1"/>
    <w:rsid w:val="00412DE1"/>
    <w:rsid w:val="00414BEF"/>
    <w:rsid w:val="00417AC5"/>
    <w:rsid w:val="00420A5F"/>
    <w:rsid w:val="00422618"/>
    <w:rsid w:val="00424A03"/>
    <w:rsid w:val="00427F64"/>
    <w:rsid w:val="00431E80"/>
    <w:rsid w:val="00437244"/>
    <w:rsid w:val="004374FE"/>
    <w:rsid w:val="0044279A"/>
    <w:rsid w:val="00444815"/>
    <w:rsid w:val="004507B3"/>
    <w:rsid w:val="00452D4B"/>
    <w:rsid w:val="004546C0"/>
    <w:rsid w:val="00455F25"/>
    <w:rsid w:val="00456FBB"/>
    <w:rsid w:val="00465D77"/>
    <w:rsid w:val="00480192"/>
    <w:rsid w:val="00483D69"/>
    <w:rsid w:val="00484F75"/>
    <w:rsid w:val="00486451"/>
    <w:rsid w:val="00492292"/>
    <w:rsid w:val="00492A4C"/>
    <w:rsid w:val="004946C4"/>
    <w:rsid w:val="00496A0E"/>
    <w:rsid w:val="00497407"/>
    <w:rsid w:val="004A2E31"/>
    <w:rsid w:val="004A5CEC"/>
    <w:rsid w:val="004B190D"/>
    <w:rsid w:val="004B2E46"/>
    <w:rsid w:val="004B3F74"/>
    <w:rsid w:val="004B467F"/>
    <w:rsid w:val="004B6215"/>
    <w:rsid w:val="004B6E61"/>
    <w:rsid w:val="004C3C50"/>
    <w:rsid w:val="004C50F1"/>
    <w:rsid w:val="004C6182"/>
    <w:rsid w:val="004D06BA"/>
    <w:rsid w:val="004D1863"/>
    <w:rsid w:val="004D3406"/>
    <w:rsid w:val="004D5005"/>
    <w:rsid w:val="004E0567"/>
    <w:rsid w:val="004E2C76"/>
    <w:rsid w:val="004F2351"/>
    <w:rsid w:val="004F4876"/>
    <w:rsid w:val="004F59E0"/>
    <w:rsid w:val="004F5EA6"/>
    <w:rsid w:val="004F737A"/>
    <w:rsid w:val="004F7B62"/>
    <w:rsid w:val="0050042E"/>
    <w:rsid w:val="00500E8C"/>
    <w:rsid w:val="00512BAF"/>
    <w:rsid w:val="00513A23"/>
    <w:rsid w:val="00513C24"/>
    <w:rsid w:val="005173A0"/>
    <w:rsid w:val="00520590"/>
    <w:rsid w:val="00521346"/>
    <w:rsid w:val="005218D4"/>
    <w:rsid w:val="00521E95"/>
    <w:rsid w:val="00524E6D"/>
    <w:rsid w:val="00524F16"/>
    <w:rsid w:val="00534742"/>
    <w:rsid w:val="00535CDB"/>
    <w:rsid w:val="00535D03"/>
    <w:rsid w:val="00535D1E"/>
    <w:rsid w:val="00543EC2"/>
    <w:rsid w:val="005445C0"/>
    <w:rsid w:val="005451BE"/>
    <w:rsid w:val="00547055"/>
    <w:rsid w:val="00551CFE"/>
    <w:rsid w:val="00555019"/>
    <w:rsid w:val="00555C15"/>
    <w:rsid w:val="00560A42"/>
    <w:rsid w:val="005618D2"/>
    <w:rsid w:val="00564A38"/>
    <w:rsid w:val="00570DE9"/>
    <w:rsid w:val="00572A77"/>
    <w:rsid w:val="00575DB6"/>
    <w:rsid w:val="00582DAA"/>
    <w:rsid w:val="0058325F"/>
    <w:rsid w:val="005869FD"/>
    <w:rsid w:val="00587C84"/>
    <w:rsid w:val="0059002C"/>
    <w:rsid w:val="005907C7"/>
    <w:rsid w:val="0059103A"/>
    <w:rsid w:val="005924BF"/>
    <w:rsid w:val="00595C26"/>
    <w:rsid w:val="005961E7"/>
    <w:rsid w:val="005A21B2"/>
    <w:rsid w:val="005A6240"/>
    <w:rsid w:val="005A7453"/>
    <w:rsid w:val="005B1910"/>
    <w:rsid w:val="005B1C04"/>
    <w:rsid w:val="005B3E56"/>
    <w:rsid w:val="005B4861"/>
    <w:rsid w:val="005C0C60"/>
    <w:rsid w:val="005C1287"/>
    <w:rsid w:val="005C4515"/>
    <w:rsid w:val="005C46C3"/>
    <w:rsid w:val="005C5BCA"/>
    <w:rsid w:val="005C7FA8"/>
    <w:rsid w:val="005D052E"/>
    <w:rsid w:val="005D5FCF"/>
    <w:rsid w:val="005D65F5"/>
    <w:rsid w:val="005E6380"/>
    <w:rsid w:val="005F444B"/>
    <w:rsid w:val="00600AE7"/>
    <w:rsid w:val="00600DBA"/>
    <w:rsid w:val="00602B82"/>
    <w:rsid w:val="00604E86"/>
    <w:rsid w:val="006079F1"/>
    <w:rsid w:val="00612F0A"/>
    <w:rsid w:val="00616A3E"/>
    <w:rsid w:val="0062330C"/>
    <w:rsid w:val="00625055"/>
    <w:rsid w:val="00625120"/>
    <w:rsid w:val="0063049B"/>
    <w:rsid w:val="00640FD7"/>
    <w:rsid w:val="006418AB"/>
    <w:rsid w:val="00641EDC"/>
    <w:rsid w:val="00647A79"/>
    <w:rsid w:val="00660B83"/>
    <w:rsid w:val="00661806"/>
    <w:rsid w:val="00672294"/>
    <w:rsid w:val="00672E88"/>
    <w:rsid w:val="00673834"/>
    <w:rsid w:val="00673A26"/>
    <w:rsid w:val="00673B29"/>
    <w:rsid w:val="00677DE9"/>
    <w:rsid w:val="00682170"/>
    <w:rsid w:val="00683AE7"/>
    <w:rsid w:val="006869AE"/>
    <w:rsid w:val="00692269"/>
    <w:rsid w:val="006922EE"/>
    <w:rsid w:val="006935CB"/>
    <w:rsid w:val="006958CB"/>
    <w:rsid w:val="006959F2"/>
    <w:rsid w:val="006A0F89"/>
    <w:rsid w:val="006A5BB9"/>
    <w:rsid w:val="006B299B"/>
    <w:rsid w:val="006B4993"/>
    <w:rsid w:val="006B4C43"/>
    <w:rsid w:val="006B6513"/>
    <w:rsid w:val="006B681F"/>
    <w:rsid w:val="006D3A1D"/>
    <w:rsid w:val="006D5878"/>
    <w:rsid w:val="006E1DBB"/>
    <w:rsid w:val="006E27E9"/>
    <w:rsid w:val="006E3477"/>
    <w:rsid w:val="006E3672"/>
    <w:rsid w:val="006E4EAC"/>
    <w:rsid w:val="006F1A45"/>
    <w:rsid w:val="006F1EE7"/>
    <w:rsid w:val="006F4E4D"/>
    <w:rsid w:val="006F76B2"/>
    <w:rsid w:val="006F7D4D"/>
    <w:rsid w:val="00700036"/>
    <w:rsid w:val="0070630F"/>
    <w:rsid w:val="00713159"/>
    <w:rsid w:val="0071538C"/>
    <w:rsid w:val="00720352"/>
    <w:rsid w:val="00722F66"/>
    <w:rsid w:val="00723E66"/>
    <w:rsid w:val="00725545"/>
    <w:rsid w:val="0072625E"/>
    <w:rsid w:val="00726B13"/>
    <w:rsid w:val="00726DCE"/>
    <w:rsid w:val="00730F14"/>
    <w:rsid w:val="007310A6"/>
    <w:rsid w:val="00732CE2"/>
    <w:rsid w:val="00734FA6"/>
    <w:rsid w:val="00735F07"/>
    <w:rsid w:val="00737AC2"/>
    <w:rsid w:val="007422B8"/>
    <w:rsid w:val="0074290C"/>
    <w:rsid w:val="00745CE3"/>
    <w:rsid w:val="00746B17"/>
    <w:rsid w:val="0074766F"/>
    <w:rsid w:val="00747C04"/>
    <w:rsid w:val="00750FDC"/>
    <w:rsid w:val="0075199B"/>
    <w:rsid w:val="007631B1"/>
    <w:rsid w:val="007722E8"/>
    <w:rsid w:val="007758D6"/>
    <w:rsid w:val="00777E3A"/>
    <w:rsid w:val="00784306"/>
    <w:rsid w:val="00784853"/>
    <w:rsid w:val="007855C0"/>
    <w:rsid w:val="00785E9A"/>
    <w:rsid w:val="00786891"/>
    <w:rsid w:val="00791C0E"/>
    <w:rsid w:val="00792B7B"/>
    <w:rsid w:val="00796C5E"/>
    <w:rsid w:val="0079769F"/>
    <w:rsid w:val="007A2E35"/>
    <w:rsid w:val="007A382B"/>
    <w:rsid w:val="007A478B"/>
    <w:rsid w:val="007A60E2"/>
    <w:rsid w:val="007B16C2"/>
    <w:rsid w:val="007B3BDD"/>
    <w:rsid w:val="007B7F7F"/>
    <w:rsid w:val="007C305A"/>
    <w:rsid w:val="007C791C"/>
    <w:rsid w:val="007D164C"/>
    <w:rsid w:val="007D1C15"/>
    <w:rsid w:val="007D3149"/>
    <w:rsid w:val="007D48F3"/>
    <w:rsid w:val="007D57E4"/>
    <w:rsid w:val="007D62AB"/>
    <w:rsid w:val="007E1641"/>
    <w:rsid w:val="007E56FC"/>
    <w:rsid w:val="007E6104"/>
    <w:rsid w:val="007E74D2"/>
    <w:rsid w:val="007E79BB"/>
    <w:rsid w:val="007F276F"/>
    <w:rsid w:val="007F3AF4"/>
    <w:rsid w:val="007F42C0"/>
    <w:rsid w:val="0080097E"/>
    <w:rsid w:val="00801CAE"/>
    <w:rsid w:val="0080736F"/>
    <w:rsid w:val="00807551"/>
    <w:rsid w:val="00807CE8"/>
    <w:rsid w:val="008104FF"/>
    <w:rsid w:val="00821F92"/>
    <w:rsid w:val="00822A68"/>
    <w:rsid w:val="00823B7B"/>
    <w:rsid w:val="00825F89"/>
    <w:rsid w:val="0082672C"/>
    <w:rsid w:val="0082748F"/>
    <w:rsid w:val="00827D0F"/>
    <w:rsid w:val="00831CFE"/>
    <w:rsid w:val="00836EE2"/>
    <w:rsid w:val="0084281E"/>
    <w:rsid w:val="008441A7"/>
    <w:rsid w:val="008517BD"/>
    <w:rsid w:val="00852216"/>
    <w:rsid w:val="008544FD"/>
    <w:rsid w:val="00854FEC"/>
    <w:rsid w:val="0085768F"/>
    <w:rsid w:val="00860837"/>
    <w:rsid w:val="008626AD"/>
    <w:rsid w:val="0086346C"/>
    <w:rsid w:val="00863DA3"/>
    <w:rsid w:val="00864B02"/>
    <w:rsid w:val="00866451"/>
    <w:rsid w:val="00872218"/>
    <w:rsid w:val="0087418A"/>
    <w:rsid w:val="00874205"/>
    <w:rsid w:val="008750B3"/>
    <w:rsid w:val="0088214F"/>
    <w:rsid w:val="008838A6"/>
    <w:rsid w:val="0088503F"/>
    <w:rsid w:val="0088510F"/>
    <w:rsid w:val="00886EA4"/>
    <w:rsid w:val="0089191E"/>
    <w:rsid w:val="00892607"/>
    <w:rsid w:val="008937D7"/>
    <w:rsid w:val="0089592F"/>
    <w:rsid w:val="00895CCE"/>
    <w:rsid w:val="00897345"/>
    <w:rsid w:val="008A237A"/>
    <w:rsid w:val="008A6FC3"/>
    <w:rsid w:val="008A6FEA"/>
    <w:rsid w:val="008A77B2"/>
    <w:rsid w:val="008A7C84"/>
    <w:rsid w:val="008B351F"/>
    <w:rsid w:val="008C3B19"/>
    <w:rsid w:val="008C4F88"/>
    <w:rsid w:val="008C4F8E"/>
    <w:rsid w:val="008C555B"/>
    <w:rsid w:val="008C5D5A"/>
    <w:rsid w:val="008C6EB3"/>
    <w:rsid w:val="008D087F"/>
    <w:rsid w:val="008D1713"/>
    <w:rsid w:val="008D2A6F"/>
    <w:rsid w:val="008D4FEC"/>
    <w:rsid w:val="008D50EB"/>
    <w:rsid w:val="008D7D10"/>
    <w:rsid w:val="008E5DEE"/>
    <w:rsid w:val="008F136A"/>
    <w:rsid w:val="008F3A99"/>
    <w:rsid w:val="008F413F"/>
    <w:rsid w:val="008F4E87"/>
    <w:rsid w:val="008F63FE"/>
    <w:rsid w:val="009012EF"/>
    <w:rsid w:val="00902BDA"/>
    <w:rsid w:val="00904422"/>
    <w:rsid w:val="00905F50"/>
    <w:rsid w:val="00911358"/>
    <w:rsid w:val="00912ABC"/>
    <w:rsid w:val="00916F7B"/>
    <w:rsid w:val="009248C2"/>
    <w:rsid w:val="00926881"/>
    <w:rsid w:val="00931CFB"/>
    <w:rsid w:val="009442B8"/>
    <w:rsid w:val="00944DDB"/>
    <w:rsid w:val="00951C35"/>
    <w:rsid w:val="009576FE"/>
    <w:rsid w:val="00963818"/>
    <w:rsid w:val="00967F2A"/>
    <w:rsid w:val="00970D12"/>
    <w:rsid w:val="0097187A"/>
    <w:rsid w:val="00975176"/>
    <w:rsid w:val="00983B0D"/>
    <w:rsid w:val="00985C55"/>
    <w:rsid w:val="009865CF"/>
    <w:rsid w:val="00990CEC"/>
    <w:rsid w:val="00993289"/>
    <w:rsid w:val="009951D0"/>
    <w:rsid w:val="00997E33"/>
    <w:rsid w:val="009A054E"/>
    <w:rsid w:val="009A60B4"/>
    <w:rsid w:val="009A6DD0"/>
    <w:rsid w:val="009A728A"/>
    <w:rsid w:val="009A7399"/>
    <w:rsid w:val="009A7A1B"/>
    <w:rsid w:val="009B2C00"/>
    <w:rsid w:val="009C0637"/>
    <w:rsid w:val="009C156F"/>
    <w:rsid w:val="009C1D95"/>
    <w:rsid w:val="009C24D7"/>
    <w:rsid w:val="009C6847"/>
    <w:rsid w:val="009C699F"/>
    <w:rsid w:val="009C7236"/>
    <w:rsid w:val="009C7521"/>
    <w:rsid w:val="009D2C34"/>
    <w:rsid w:val="009D2D34"/>
    <w:rsid w:val="009D30A5"/>
    <w:rsid w:val="009D7E46"/>
    <w:rsid w:val="009E0CED"/>
    <w:rsid w:val="009E2040"/>
    <w:rsid w:val="009E3864"/>
    <w:rsid w:val="009E51A4"/>
    <w:rsid w:val="009E5B1E"/>
    <w:rsid w:val="009E6177"/>
    <w:rsid w:val="009F15F6"/>
    <w:rsid w:val="009F3EE6"/>
    <w:rsid w:val="009F44F1"/>
    <w:rsid w:val="009F6041"/>
    <w:rsid w:val="009F70E2"/>
    <w:rsid w:val="00A01CB3"/>
    <w:rsid w:val="00A036F3"/>
    <w:rsid w:val="00A067BA"/>
    <w:rsid w:val="00A105AA"/>
    <w:rsid w:val="00A11A36"/>
    <w:rsid w:val="00A11FB5"/>
    <w:rsid w:val="00A121D0"/>
    <w:rsid w:val="00A13842"/>
    <w:rsid w:val="00A14C92"/>
    <w:rsid w:val="00A15C60"/>
    <w:rsid w:val="00A15FD1"/>
    <w:rsid w:val="00A16856"/>
    <w:rsid w:val="00A16CF0"/>
    <w:rsid w:val="00A17350"/>
    <w:rsid w:val="00A20705"/>
    <w:rsid w:val="00A244AE"/>
    <w:rsid w:val="00A24609"/>
    <w:rsid w:val="00A24BC5"/>
    <w:rsid w:val="00A25DE6"/>
    <w:rsid w:val="00A307BE"/>
    <w:rsid w:val="00A33395"/>
    <w:rsid w:val="00A36860"/>
    <w:rsid w:val="00A40686"/>
    <w:rsid w:val="00A46CCE"/>
    <w:rsid w:val="00A4738A"/>
    <w:rsid w:val="00A505A3"/>
    <w:rsid w:val="00A52E15"/>
    <w:rsid w:val="00A53539"/>
    <w:rsid w:val="00A54277"/>
    <w:rsid w:val="00A5717B"/>
    <w:rsid w:val="00A5789A"/>
    <w:rsid w:val="00A64340"/>
    <w:rsid w:val="00A657CD"/>
    <w:rsid w:val="00A73B45"/>
    <w:rsid w:val="00A74E63"/>
    <w:rsid w:val="00A75A3A"/>
    <w:rsid w:val="00A764CE"/>
    <w:rsid w:val="00A84B77"/>
    <w:rsid w:val="00A84F9E"/>
    <w:rsid w:val="00A8523F"/>
    <w:rsid w:val="00A85511"/>
    <w:rsid w:val="00A85F63"/>
    <w:rsid w:val="00A86E4C"/>
    <w:rsid w:val="00A87B73"/>
    <w:rsid w:val="00A94318"/>
    <w:rsid w:val="00AB22FD"/>
    <w:rsid w:val="00AB2ACA"/>
    <w:rsid w:val="00AB7841"/>
    <w:rsid w:val="00AC0F94"/>
    <w:rsid w:val="00AC18F8"/>
    <w:rsid w:val="00AC1F0E"/>
    <w:rsid w:val="00AC236C"/>
    <w:rsid w:val="00AC4814"/>
    <w:rsid w:val="00AD6145"/>
    <w:rsid w:val="00AE1590"/>
    <w:rsid w:val="00AE16BB"/>
    <w:rsid w:val="00AE224C"/>
    <w:rsid w:val="00AE4611"/>
    <w:rsid w:val="00AE74C8"/>
    <w:rsid w:val="00AE7C3B"/>
    <w:rsid w:val="00AF003F"/>
    <w:rsid w:val="00AF1319"/>
    <w:rsid w:val="00AF36CD"/>
    <w:rsid w:val="00AF447E"/>
    <w:rsid w:val="00AF5D46"/>
    <w:rsid w:val="00AF6DD2"/>
    <w:rsid w:val="00B00BAE"/>
    <w:rsid w:val="00B011D9"/>
    <w:rsid w:val="00B02619"/>
    <w:rsid w:val="00B04F6F"/>
    <w:rsid w:val="00B06985"/>
    <w:rsid w:val="00B10153"/>
    <w:rsid w:val="00B12A44"/>
    <w:rsid w:val="00B233D9"/>
    <w:rsid w:val="00B254D8"/>
    <w:rsid w:val="00B277B3"/>
    <w:rsid w:val="00B30048"/>
    <w:rsid w:val="00B3024F"/>
    <w:rsid w:val="00B34054"/>
    <w:rsid w:val="00B361DF"/>
    <w:rsid w:val="00B41990"/>
    <w:rsid w:val="00B4284A"/>
    <w:rsid w:val="00B42B4D"/>
    <w:rsid w:val="00B432BE"/>
    <w:rsid w:val="00B437F3"/>
    <w:rsid w:val="00B449E1"/>
    <w:rsid w:val="00B45792"/>
    <w:rsid w:val="00B55CDA"/>
    <w:rsid w:val="00B56B9E"/>
    <w:rsid w:val="00B56D60"/>
    <w:rsid w:val="00B57B27"/>
    <w:rsid w:val="00B6105A"/>
    <w:rsid w:val="00B66799"/>
    <w:rsid w:val="00B71381"/>
    <w:rsid w:val="00B75553"/>
    <w:rsid w:val="00B76813"/>
    <w:rsid w:val="00B82E2F"/>
    <w:rsid w:val="00B8543A"/>
    <w:rsid w:val="00B936B6"/>
    <w:rsid w:val="00B93E79"/>
    <w:rsid w:val="00B96198"/>
    <w:rsid w:val="00B9624C"/>
    <w:rsid w:val="00BA7FBF"/>
    <w:rsid w:val="00BB1B0A"/>
    <w:rsid w:val="00BB3029"/>
    <w:rsid w:val="00BB581C"/>
    <w:rsid w:val="00BB5DB5"/>
    <w:rsid w:val="00BC366D"/>
    <w:rsid w:val="00BC770B"/>
    <w:rsid w:val="00BD0201"/>
    <w:rsid w:val="00BD119D"/>
    <w:rsid w:val="00BD36B6"/>
    <w:rsid w:val="00BD4187"/>
    <w:rsid w:val="00BD583A"/>
    <w:rsid w:val="00BD6DB8"/>
    <w:rsid w:val="00BD6FF2"/>
    <w:rsid w:val="00BE3169"/>
    <w:rsid w:val="00BE4114"/>
    <w:rsid w:val="00BE7187"/>
    <w:rsid w:val="00BF3CF7"/>
    <w:rsid w:val="00BF69AC"/>
    <w:rsid w:val="00BF77B5"/>
    <w:rsid w:val="00C02B69"/>
    <w:rsid w:val="00C031CD"/>
    <w:rsid w:val="00C07403"/>
    <w:rsid w:val="00C12C2A"/>
    <w:rsid w:val="00C20B3F"/>
    <w:rsid w:val="00C20C14"/>
    <w:rsid w:val="00C24AAD"/>
    <w:rsid w:val="00C2545A"/>
    <w:rsid w:val="00C26F74"/>
    <w:rsid w:val="00C34B95"/>
    <w:rsid w:val="00C35214"/>
    <w:rsid w:val="00C352E1"/>
    <w:rsid w:val="00C36FE3"/>
    <w:rsid w:val="00C403E6"/>
    <w:rsid w:val="00C407E4"/>
    <w:rsid w:val="00C40DD1"/>
    <w:rsid w:val="00C41165"/>
    <w:rsid w:val="00C422DB"/>
    <w:rsid w:val="00C4385D"/>
    <w:rsid w:val="00C43BDE"/>
    <w:rsid w:val="00C474CE"/>
    <w:rsid w:val="00C50DE5"/>
    <w:rsid w:val="00C52508"/>
    <w:rsid w:val="00C55941"/>
    <w:rsid w:val="00C56366"/>
    <w:rsid w:val="00C57DFD"/>
    <w:rsid w:val="00C60E62"/>
    <w:rsid w:val="00C6130B"/>
    <w:rsid w:val="00C63CBA"/>
    <w:rsid w:val="00C742EE"/>
    <w:rsid w:val="00C75713"/>
    <w:rsid w:val="00C77A68"/>
    <w:rsid w:val="00C85D38"/>
    <w:rsid w:val="00C8741E"/>
    <w:rsid w:val="00C90D09"/>
    <w:rsid w:val="00C91522"/>
    <w:rsid w:val="00C949AE"/>
    <w:rsid w:val="00C95A3A"/>
    <w:rsid w:val="00C965D0"/>
    <w:rsid w:val="00CA2C14"/>
    <w:rsid w:val="00CA6068"/>
    <w:rsid w:val="00CB0DF0"/>
    <w:rsid w:val="00CB284C"/>
    <w:rsid w:val="00CB3241"/>
    <w:rsid w:val="00CB3B3B"/>
    <w:rsid w:val="00CB4209"/>
    <w:rsid w:val="00CB4578"/>
    <w:rsid w:val="00CB4B6E"/>
    <w:rsid w:val="00CB4D31"/>
    <w:rsid w:val="00CC6459"/>
    <w:rsid w:val="00CC6F83"/>
    <w:rsid w:val="00CD3153"/>
    <w:rsid w:val="00CD6254"/>
    <w:rsid w:val="00CD7BFA"/>
    <w:rsid w:val="00CE0EE2"/>
    <w:rsid w:val="00CE181A"/>
    <w:rsid w:val="00CE2A47"/>
    <w:rsid w:val="00CE2E12"/>
    <w:rsid w:val="00CE38FC"/>
    <w:rsid w:val="00CE3A5A"/>
    <w:rsid w:val="00CE4F5A"/>
    <w:rsid w:val="00CF48EB"/>
    <w:rsid w:val="00CF4DD6"/>
    <w:rsid w:val="00CF6DA2"/>
    <w:rsid w:val="00D00803"/>
    <w:rsid w:val="00D00F6E"/>
    <w:rsid w:val="00D03119"/>
    <w:rsid w:val="00D05F0A"/>
    <w:rsid w:val="00D06741"/>
    <w:rsid w:val="00D07CFF"/>
    <w:rsid w:val="00D12D63"/>
    <w:rsid w:val="00D14DEC"/>
    <w:rsid w:val="00D20058"/>
    <w:rsid w:val="00D201B9"/>
    <w:rsid w:val="00D250EB"/>
    <w:rsid w:val="00D30A59"/>
    <w:rsid w:val="00D336D2"/>
    <w:rsid w:val="00D361AF"/>
    <w:rsid w:val="00D40BF1"/>
    <w:rsid w:val="00D45717"/>
    <w:rsid w:val="00D47DC9"/>
    <w:rsid w:val="00D519A2"/>
    <w:rsid w:val="00D51E66"/>
    <w:rsid w:val="00D55D22"/>
    <w:rsid w:val="00D57B0D"/>
    <w:rsid w:val="00D6111C"/>
    <w:rsid w:val="00D62942"/>
    <w:rsid w:val="00D6439F"/>
    <w:rsid w:val="00D651AB"/>
    <w:rsid w:val="00D6577C"/>
    <w:rsid w:val="00D65E57"/>
    <w:rsid w:val="00D711F1"/>
    <w:rsid w:val="00D7528D"/>
    <w:rsid w:val="00D75B2B"/>
    <w:rsid w:val="00D76466"/>
    <w:rsid w:val="00D7676C"/>
    <w:rsid w:val="00D800F3"/>
    <w:rsid w:val="00D8731B"/>
    <w:rsid w:val="00D9046E"/>
    <w:rsid w:val="00D91875"/>
    <w:rsid w:val="00D92255"/>
    <w:rsid w:val="00D952C6"/>
    <w:rsid w:val="00D95D1F"/>
    <w:rsid w:val="00D96178"/>
    <w:rsid w:val="00DA2A8E"/>
    <w:rsid w:val="00DA3627"/>
    <w:rsid w:val="00DA48D1"/>
    <w:rsid w:val="00DA4C29"/>
    <w:rsid w:val="00DB5E4A"/>
    <w:rsid w:val="00DB6E21"/>
    <w:rsid w:val="00DC298B"/>
    <w:rsid w:val="00DC2FED"/>
    <w:rsid w:val="00DD0E2E"/>
    <w:rsid w:val="00DD3C16"/>
    <w:rsid w:val="00DD5B0C"/>
    <w:rsid w:val="00DD70B4"/>
    <w:rsid w:val="00DD778B"/>
    <w:rsid w:val="00DD7837"/>
    <w:rsid w:val="00DD7B27"/>
    <w:rsid w:val="00DE06D9"/>
    <w:rsid w:val="00DE2404"/>
    <w:rsid w:val="00DE28C7"/>
    <w:rsid w:val="00DF100F"/>
    <w:rsid w:val="00DF3C2C"/>
    <w:rsid w:val="00DF566E"/>
    <w:rsid w:val="00DF5917"/>
    <w:rsid w:val="00E002BB"/>
    <w:rsid w:val="00E003DC"/>
    <w:rsid w:val="00E00C20"/>
    <w:rsid w:val="00E04F2E"/>
    <w:rsid w:val="00E10417"/>
    <w:rsid w:val="00E12C07"/>
    <w:rsid w:val="00E158BB"/>
    <w:rsid w:val="00E16259"/>
    <w:rsid w:val="00E2571B"/>
    <w:rsid w:val="00E30293"/>
    <w:rsid w:val="00E31306"/>
    <w:rsid w:val="00E334DC"/>
    <w:rsid w:val="00E36CB5"/>
    <w:rsid w:val="00E45869"/>
    <w:rsid w:val="00E52919"/>
    <w:rsid w:val="00E53769"/>
    <w:rsid w:val="00E53F08"/>
    <w:rsid w:val="00E56795"/>
    <w:rsid w:val="00E57F4E"/>
    <w:rsid w:val="00E6153C"/>
    <w:rsid w:val="00E647F2"/>
    <w:rsid w:val="00E65826"/>
    <w:rsid w:val="00E66EFC"/>
    <w:rsid w:val="00E8070E"/>
    <w:rsid w:val="00E8297F"/>
    <w:rsid w:val="00E834BB"/>
    <w:rsid w:val="00E838B2"/>
    <w:rsid w:val="00E842CE"/>
    <w:rsid w:val="00E84AA3"/>
    <w:rsid w:val="00E84DB1"/>
    <w:rsid w:val="00E86282"/>
    <w:rsid w:val="00E868A7"/>
    <w:rsid w:val="00E87EA5"/>
    <w:rsid w:val="00E94FF1"/>
    <w:rsid w:val="00E97E0B"/>
    <w:rsid w:val="00EA4ED7"/>
    <w:rsid w:val="00EA5706"/>
    <w:rsid w:val="00EA5BD5"/>
    <w:rsid w:val="00EA7518"/>
    <w:rsid w:val="00EA7E18"/>
    <w:rsid w:val="00EB04BC"/>
    <w:rsid w:val="00EB0FF6"/>
    <w:rsid w:val="00EB50DF"/>
    <w:rsid w:val="00EB53F5"/>
    <w:rsid w:val="00EC07E8"/>
    <w:rsid w:val="00EC2955"/>
    <w:rsid w:val="00EC4B18"/>
    <w:rsid w:val="00EC6FF1"/>
    <w:rsid w:val="00EC7978"/>
    <w:rsid w:val="00ED52F9"/>
    <w:rsid w:val="00ED61C5"/>
    <w:rsid w:val="00ED68EB"/>
    <w:rsid w:val="00ED7A31"/>
    <w:rsid w:val="00EE05FE"/>
    <w:rsid w:val="00EE1BD8"/>
    <w:rsid w:val="00EE282F"/>
    <w:rsid w:val="00EE38BA"/>
    <w:rsid w:val="00EE5199"/>
    <w:rsid w:val="00EE5FD7"/>
    <w:rsid w:val="00EE6989"/>
    <w:rsid w:val="00EF50A0"/>
    <w:rsid w:val="00EF7930"/>
    <w:rsid w:val="00F00FC7"/>
    <w:rsid w:val="00F01088"/>
    <w:rsid w:val="00F05888"/>
    <w:rsid w:val="00F07389"/>
    <w:rsid w:val="00F12393"/>
    <w:rsid w:val="00F129C6"/>
    <w:rsid w:val="00F12CCE"/>
    <w:rsid w:val="00F131A5"/>
    <w:rsid w:val="00F255B6"/>
    <w:rsid w:val="00F259C1"/>
    <w:rsid w:val="00F30C5E"/>
    <w:rsid w:val="00F355C2"/>
    <w:rsid w:val="00F42ADD"/>
    <w:rsid w:val="00F465A6"/>
    <w:rsid w:val="00F55806"/>
    <w:rsid w:val="00F57657"/>
    <w:rsid w:val="00F57791"/>
    <w:rsid w:val="00F63CEA"/>
    <w:rsid w:val="00F74C3A"/>
    <w:rsid w:val="00F82160"/>
    <w:rsid w:val="00F8243E"/>
    <w:rsid w:val="00F869A8"/>
    <w:rsid w:val="00F871B6"/>
    <w:rsid w:val="00F87FED"/>
    <w:rsid w:val="00F93D54"/>
    <w:rsid w:val="00F972C7"/>
    <w:rsid w:val="00F979BD"/>
    <w:rsid w:val="00FA08D6"/>
    <w:rsid w:val="00FA1085"/>
    <w:rsid w:val="00FA2552"/>
    <w:rsid w:val="00FA2BF2"/>
    <w:rsid w:val="00FB09FF"/>
    <w:rsid w:val="00FB3080"/>
    <w:rsid w:val="00FB4307"/>
    <w:rsid w:val="00FC2339"/>
    <w:rsid w:val="00FD0ED8"/>
    <w:rsid w:val="00FD1DEF"/>
    <w:rsid w:val="00FD52A7"/>
    <w:rsid w:val="00FD7ECD"/>
    <w:rsid w:val="00FE17FF"/>
    <w:rsid w:val="00FE184A"/>
    <w:rsid w:val="00FE18CF"/>
    <w:rsid w:val="00FE2E5B"/>
    <w:rsid w:val="00FE6937"/>
    <w:rsid w:val="00FE7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able of authorities"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E66"/>
    <w:pPr>
      <w:ind w:left="567"/>
      <w:jc w:val="both"/>
    </w:pPr>
    <w:rPr>
      <w:rFonts w:ascii="Arial" w:hAnsi="Arial" w:cs="Arial"/>
      <w:snapToGrid w:val="0"/>
    </w:rPr>
  </w:style>
  <w:style w:type="paragraph" w:styleId="Heading1">
    <w:name w:val="heading 1"/>
    <w:basedOn w:val="Normal"/>
    <w:next w:val="Normal"/>
    <w:link w:val="Heading1Char"/>
    <w:autoRedefine/>
    <w:qFormat/>
    <w:rsid w:val="006418AB"/>
    <w:pPr>
      <w:keepNext/>
      <w:widowControl w:val="0"/>
      <w:numPr>
        <w:numId w:val="19"/>
      </w:numPr>
      <w:tabs>
        <w:tab w:val="left" w:pos="567"/>
      </w:tabs>
      <w:jc w:val="left"/>
      <w:outlineLvl w:val="0"/>
    </w:pPr>
    <w:rPr>
      <w:b/>
      <w:sz w:val="24"/>
      <w:szCs w:val="24"/>
      <w:lang w:eastAsia="en-US"/>
    </w:rPr>
  </w:style>
  <w:style w:type="paragraph" w:styleId="Heading2">
    <w:name w:val="heading 2"/>
    <w:basedOn w:val="Normal"/>
    <w:next w:val="Normal"/>
    <w:qFormat/>
    <w:rsid w:val="00317A77"/>
    <w:pPr>
      <w:keepNext/>
      <w:widowControl w:val="0"/>
      <w:outlineLvl w:val="1"/>
    </w:pPr>
    <w:rPr>
      <w:rFonts w:ascii="Sari-Regular" w:hAnsi="Sari-Regular"/>
      <w:i/>
      <w:color w:val="000000"/>
      <w:sz w:val="18"/>
      <w:lang w:eastAsia="en-US"/>
    </w:rPr>
  </w:style>
  <w:style w:type="paragraph" w:styleId="Heading3">
    <w:name w:val="heading 3"/>
    <w:basedOn w:val="Normal"/>
    <w:next w:val="Normal"/>
    <w:qFormat/>
    <w:rsid w:val="00317A77"/>
    <w:pPr>
      <w:keepNext/>
      <w:widowControl w:val="0"/>
      <w:outlineLvl w:val="2"/>
    </w:pPr>
    <w:rPr>
      <w:b/>
      <w:sz w:val="18"/>
    </w:rPr>
  </w:style>
  <w:style w:type="paragraph" w:styleId="Heading4">
    <w:name w:val="heading 4"/>
    <w:basedOn w:val="Normal"/>
    <w:next w:val="Normal"/>
    <w:autoRedefine/>
    <w:qFormat/>
    <w:rsid w:val="00317A77"/>
    <w:pPr>
      <w:keepNext/>
      <w:widowControl w:val="0"/>
      <w:outlineLvl w:val="3"/>
    </w:pPr>
    <w:rPr>
      <w:b/>
      <w:i/>
      <w:color w:val="000000"/>
      <w:lang w:eastAsia="en-US"/>
    </w:rPr>
  </w:style>
  <w:style w:type="paragraph" w:styleId="Heading5">
    <w:name w:val="heading 5"/>
    <w:basedOn w:val="Normal"/>
    <w:next w:val="Normal"/>
    <w:qFormat/>
    <w:rsid w:val="00317A77"/>
    <w:pPr>
      <w:keepNext/>
      <w:widowControl w:val="0"/>
      <w:jc w:val="right"/>
      <w:outlineLvl w:val="4"/>
    </w:pPr>
    <w:rPr>
      <w:color w:val="000000"/>
      <w:lang w:eastAsia="en-US"/>
    </w:rPr>
  </w:style>
  <w:style w:type="paragraph" w:styleId="Heading6">
    <w:name w:val="heading 6"/>
    <w:basedOn w:val="Normal"/>
    <w:next w:val="Normal"/>
    <w:qFormat/>
    <w:rsid w:val="00E56795"/>
    <w:pPr>
      <w:keepNext/>
      <w:widowControl w:val="0"/>
      <w:numPr>
        <w:numId w:val="4"/>
      </w:numPr>
      <w:spacing w:line="360" w:lineRule="auto"/>
      <w:ind w:left="567" w:hanging="567"/>
      <w:outlineLvl w:val="5"/>
    </w:pPr>
    <w:rPr>
      <w:b/>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17A77"/>
    <w:pPr>
      <w:shd w:val="clear" w:color="auto" w:fill="000080"/>
    </w:pPr>
    <w:rPr>
      <w:rFonts w:ascii="Tahoma" w:hAnsi="Tahoma"/>
    </w:rPr>
  </w:style>
  <w:style w:type="paragraph" w:styleId="BodyText">
    <w:name w:val="Body Text"/>
    <w:basedOn w:val="Normal"/>
    <w:rsid w:val="00317A77"/>
    <w:rPr>
      <w:b/>
      <w:i/>
    </w:rPr>
  </w:style>
  <w:style w:type="paragraph" w:styleId="BodyTextIndent">
    <w:name w:val="Body Text Indent"/>
    <w:basedOn w:val="Normal"/>
    <w:rsid w:val="00317A77"/>
    <w:pPr>
      <w:ind w:left="720" w:hanging="720"/>
    </w:pPr>
    <w:rPr>
      <w:lang w:val="en-US"/>
    </w:rPr>
  </w:style>
  <w:style w:type="paragraph" w:styleId="Header">
    <w:name w:val="header"/>
    <w:basedOn w:val="Normal"/>
    <w:link w:val="HeaderChar"/>
    <w:uiPriority w:val="99"/>
    <w:rsid w:val="00317A77"/>
    <w:pPr>
      <w:tabs>
        <w:tab w:val="center" w:pos="4153"/>
        <w:tab w:val="right" w:pos="8306"/>
      </w:tabs>
    </w:pPr>
    <w:rPr>
      <w:lang w:val="en-US"/>
    </w:rPr>
  </w:style>
  <w:style w:type="paragraph" w:styleId="BodyText2">
    <w:name w:val="Body Text 2"/>
    <w:basedOn w:val="Normal"/>
    <w:rsid w:val="00317A77"/>
    <w:rPr>
      <w:sz w:val="18"/>
    </w:rPr>
  </w:style>
  <w:style w:type="paragraph" w:styleId="BodyTextIndent2">
    <w:name w:val="Body Text Indent 2"/>
    <w:basedOn w:val="Normal"/>
    <w:rsid w:val="00317A77"/>
    <w:pPr>
      <w:ind w:left="720" w:hanging="720"/>
    </w:pPr>
    <w:rPr>
      <w:sz w:val="18"/>
    </w:rPr>
  </w:style>
  <w:style w:type="paragraph" w:styleId="ListBullet">
    <w:name w:val="List Bullet"/>
    <w:basedOn w:val="List"/>
    <w:rsid w:val="00317A77"/>
    <w:pPr>
      <w:spacing w:after="240" w:line="240" w:lineRule="atLeast"/>
      <w:ind w:left="0" w:firstLine="0"/>
    </w:pPr>
    <w:rPr>
      <w:spacing w:val="-5"/>
    </w:rPr>
  </w:style>
  <w:style w:type="paragraph" w:styleId="List">
    <w:name w:val="List"/>
    <w:basedOn w:val="Normal"/>
    <w:rsid w:val="00317A77"/>
    <w:pPr>
      <w:ind w:left="283" w:hanging="283"/>
    </w:pPr>
  </w:style>
  <w:style w:type="paragraph" w:styleId="TableofAuthorities">
    <w:name w:val="table of authorities"/>
    <w:basedOn w:val="Normal"/>
    <w:semiHidden/>
    <w:rsid w:val="00317A77"/>
    <w:pPr>
      <w:tabs>
        <w:tab w:val="right" w:leader="dot" w:pos="7560"/>
      </w:tabs>
      <w:ind w:left="1440" w:hanging="360"/>
    </w:pPr>
    <w:rPr>
      <w:spacing w:val="-5"/>
    </w:rPr>
  </w:style>
  <w:style w:type="character" w:styleId="Hyperlink">
    <w:name w:val="Hyperlink"/>
    <w:uiPriority w:val="99"/>
    <w:rsid w:val="00317A77"/>
    <w:rPr>
      <w:color w:val="0000FF"/>
      <w:u w:val="single"/>
    </w:rPr>
  </w:style>
  <w:style w:type="paragraph" w:styleId="BodyTextIndent3">
    <w:name w:val="Body Text Indent 3"/>
    <w:basedOn w:val="Normal"/>
    <w:rsid w:val="00317A77"/>
    <w:pPr>
      <w:widowControl w:val="0"/>
      <w:ind w:left="720" w:hanging="720"/>
    </w:pPr>
    <w:rPr>
      <w:color w:val="000000"/>
      <w:lang w:eastAsia="en-US"/>
    </w:rPr>
  </w:style>
  <w:style w:type="paragraph" w:styleId="BodyText3">
    <w:name w:val="Body Text 3"/>
    <w:basedOn w:val="Normal"/>
    <w:rsid w:val="00317A77"/>
    <w:pPr>
      <w:widowControl w:val="0"/>
    </w:pPr>
    <w:rPr>
      <w:color w:val="000000"/>
      <w:lang w:eastAsia="en-US"/>
    </w:rPr>
  </w:style>
  <w:style w:type="paragraph" w:styleId="Footer">
    <w:name w:val="footer"/>
    <w:basedOn w:val="Normal"/>
    <w:link w:val="FooterChar"/>
    <w:uiPriority w:val="99"/>
    <w:rsid w:val="00317A77"/>
    <w:pPr>
      <w:tabs>
        <w:tab w:val="center" w:pos="4153"/>
        <w:tab w:val="right" w:pos="8306"/>
      </w:tabs>
    </w:pPr>
  </w:style>
  <w:style w:type="character" w:styleId="PageNumber">
    <w:name w:val="page number"/>
    <w:basedOn w:val="DefaultParagraphFont"/>
    <w:rsid w:val="00317A77"/>
  </w:style>
  <w:style w:type="paragraph" w:styleId="TOC1">
    <w:name w:val="toc 1"/>
    <w:basedOn w:val="Normal"/>
    <w:next w:val="Normal"/>
    <w:autoRedefine/>
    <w:uiPriority w:val="39"/>
    <w:rsid w:val="00120CCC"/>
    <w:pPr>
      <w:tabs>
        <w:tab w:val="left" w:pos="1701"/>
        <w:tab w:val="right" w:pos="8638"/>
      </w:tabs>
      <w:spacing w:before="120" w:after="120"/>
      <w:ind w:left="400" w:hanging="400"/>
    </w:pPr>
    <w:rPr>
      <w:b/>
      <w:caps/>
      <w:sz w:val="28"/>
      <w:szCs w:val="28"/>
    </w:rPr>
  </w:style>
  <w:style w:type="paragraph" w:styleId="TOC2">
    <w:name w:val="toc 2"/>
    <w:basedOn w:val="Heading6"/>
    <w:next w:val="Normal"/>
    <w:autoRedefine/>
    <w:semiHidden/>
    <w:rsid w:val="00F972C7"/>
    <w:pPr>
      <w:tabs>
        <w:tab w:val="right" w:pos="8638"/>
      </w:tabs>
      <w:ind w:left="200"/>
    </w:pPr>
    <w:rPr>
      <w:b w:val="0"/>
      <w:smallCaps/>
      <w:noProof/>
      <w:szCs w:val="24"/>
    </w:rPr>
  </w:style>
  <w:style w:type="paragraph" w:styleId="TOC3">
    <w:name w:val="toc 3"/>
    <w:basedOn w:val="Normal"/>
    <w:next w:val="Normal"/>
    <w:autoRedefine/>
    <w:semiHidden/>
    <w:rsid w:val="00317A77"/>
    <w:pPr>
      <w:ind w:left="400"/>
    </w:pPr>
    <w:rPr>
      <w:i/>
    </w:rPr>
  </w:style>
  <w:style w:type="paragraph" w:styleId="TOC4">
    <w:name w:val="toc 4"/>
    <w:basedOn w:val="Normal"/>
    <w:next w:val="Normal"/>
    <w:autoRedefine/>
    <w:semiHidden/>
    <w:rsid w:val="00317A77"/>
    <w:pPr>
      <w:ind w:left="600"/>
    </w:pPr>
    <w:rPr>
      <w:sz w:val="18"/>
    </w:rPr>
  </w:style>
  <w:style w:type="paragraph" w:styleId="TOC5">
    <w:name w:val="toc 5"/>
    <w:basedOn w:val="Normal"/>
    <w:next w:val="Normal"/>
    <w:autoRedefine/>
    <w:semiHidden/>
    <w:rsid w:val="00317A77"/>
    <w:pPr>
      <w:ind w:left="800"/>
    </w:pPr>
    <w:rPr>
      <w:sz w:val="18"/>
    </w:rPr>
  </w:style>
  <w:style w:type="paragraph" w:styleId="TOC6">
    <w:name w:val="toc 6"/>
    <w:basedOn w:val="Normal"/>
    <w:next w:val="Normal"/>
    <w:autoRedefine/>
    <w:semiHidden/>
    <w:rsid w:val="00317A77"/>
    <w:pPr>
      <w:ind w:left="1000"/>
    </w:pPr>
    <w:rPr>
      <w:sz w:val="18"/>
    </w:rPr>
  </w:style>
  <w:style w:type="paragraph" w:styleId="TOC7">
    <w:name w:val="toc 7"/>
    <w:basedOn w:val="Normal"/>
    <w:next w:val="Normal"/>
    <w:autoRedefine/>
    <w:semiHidden/>
    <w:rsid w:val="00317A77"/>
    <w:pPr>
      <w:ind w:left="1200"/>
    </w:pPr>
    <w:rPr>
      <w:sz w:val="18"/>
    </w:rPr>
  </w:style>
  <w:style w:type="paragraph" w:styleId="TOC8">
    <w:name w:val="toc 8"/>
    <w:basedOn w:val="Normal"/>
    <w:next w:val="Normal"/>
    <w:autoRedefine/>
    <w:semiHidden/>
    <w:rsid w:val="00317A77"/>
    <w:pPr>
      <w:ind w:left="1400"/>
    </w:pPr>
    <w:rPr>
      <w:sz w:val="18"/>
    </w:rPr>
  </w:style>
  <w:style w:type="paragraph" w:styleId="TOC9">
    <w:name w:val="toc 9"/>
    <w:basedOn w:val="Normal"/>
    <w:next w:val="Normal"/>
    <w:autoRedefine/>
    <w:semiHidden/>
    <w:rsid w:val="00317A77"/>
    <w:pPr>
      <w:ind w:left="1600"/>
    </w:pPr>
    <w:rPr>
      <w:sz w:val="18"/>
    </w:rPr>
  </w:style>
  <w:style w:type="character" w:styleId="FollowedHyperlink">
    <w:name w:val="FollowedHyperlink"/>
    <w:rsid w:val="00317A77"/>
    <w:rPr>
      <w:color w:val="800080"/>
      <w:u w:val="single"/>
    </w:rPr>
  </w:style>
  <w:style w:type="paragraph" w:styleId="BalloonText">
    <w:name w:val="Balloon Text"/>
    <w:basedOn w:val="Normal"/>
    <w:semiHidden/>
    <w:rsid w:val="00390146"/>
    <w:rPr>
      <w:rFonts w:ascii="Tahoma" w:hAnsi="Tahoma" w:cs="Tahoma"/>
      <w:sz w:val="16"/>
      <w:szCs w:val="16"/>
    </w:rPr>
  </w:style>
  <w:style w:type="paragraph" w:styleId="Title">
    <w:name w:val="Title"/>
    <w:basedOn w:val="Normal"/>
    <w:qFormat/>
    <w:rsid w:val="00B34054"/>
    <w:pPr>
      <w:jc w:val="center"/>
    </w:pPr>
    <w:rPr>
      <w:b/>
      <w:color w:val="000000"/>
      <w:sz w:val="32"/>
      <w:lang w:eastAsia="en-US"/>
    </w:rPr>
  </w:style>
  <w:style w:type="paragraph" w:customStyle="1" w:styleId="BlockLine">
    <w:name w:val="Block Line"/>
    <w:basedOn w:val="Normal"/>
    <w:next w:val="Normal"/>
    <w:rsid w:val="004B3F74"/>
    <w:pPr>
      <w:pBdr>
        <w:top w:val="single" w:sz="6" w:space="1" w:color="auto"/>
        <w:between w:val="single" w:sz="6" w:space="1" w:color="auto"/>
      </w:pBdr>
      <w:spacing w:before="240"/>
      <w:ind w:left="1700"/>
    </w:pPr>
    <w:rPr>
      <w:lang w:val="en-US" w:eastAsia="en-US"/>
    </w:rPr>
  </w:style>
  <w:style w:type="paragraph" w:styleId="BlockText">
    <w:name w:val="Block Text"/>
    <w:basedOn w:val="Normal"/>
    <w:rsid w:val="004B3F74"/>
    <w:rPr>
      <w:lang w:val="en-US" w:eastAsia="en-US"/>
    </w:rPr>
  </w:style>
  <w:style w:type="paragraph" w:customStyle="1" w:styleId="TableText">
    <w:name w:val="Table Text"/>
    <w:basedOn w:val="Normal"/>
    <w:rsid w:val="004B3F74"/>
    <w:rPr>
      <w:lang w:val="en-US" w:eastAsia="en-US"/>
    </w:rPr>
  </w:style>
  <w:style w:type="paragraph" w:customStyle="1" w:styleId="TableHeaderText">
    <w:name w:val="Table Header Text"/>
    <w:basedOn w:val="TableText"/>
    <w:rsid w:val="004B3F74"/>
    <w:pPr>
      <w:jc w:val="center"/>
    </w:pPr>
    <w:rPr>
      <w:b/>
    </w:rPr>
  </w:style>
  <w:style w:type="paragraph" w:customStyle="1" w:styleId="DefinitionTerm">
    <w:name w:val="Definition Term"/>
    <w:basedOn w:val="Normal"/>
    <w:next w:val="Normal"/>
    <w:rsid w:val="00E97E0B"/>
    <w:pPr>
      <w:widowControl w:val="0"/>
    </w:pPr>
    <w:rPr>
      <w:lang w:eastAsia="en-US"/>
    </w:rPr>
  </w:style>
  <w:style w:type="table" w:styleId="TableGrid">
    <w:name w:val="Table Grid"/>
    <w:basedOn w:val="TableNormal"/>
    <w:uiPriority w:val="59"/>
    <w:rsid w:val="0005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6418AB"/>
    <w:rPr>
      <w:rFonts w:ascii="Arial" w:hAnsi="Arial" w:cs="Arial"/>
      <w:b/>
      <w:snapToGrid w:val="0"/>
      <w:sz w:val="24"/>
      <w:szCs w:val="24"/>
      <w:lang w:eastAsia="en-US"/>
    </w:rPr>
  </w:style>
  <w:style w:type="paragraph" w:styleId="ListParagraph">
    <w:name w:val="List Paragraph"/>
    <w:basedOn w:val="Normal"/>
    <w:link w:val="ListParagraphChar"/>
    <w:uiPriority w:val="1"/>
    <w:qFormat/>
    <w:rsid w:val="00EA5706"/>
    <w:pPr>
      <w:ind w:left="720"/>
      <w:contextualSpacing/>
      <w:jc w:val="left"/>
    </w:pPr>
    <w:rPr>
      <w:rFonts w:eastAsia="Cambria"/>
      <w:snapToGrid/>
      <w:szCs w:val="22"/>
      <w:lang w:eastAsia="en-US"/>
    </w:rPr>
  </w:style>
  <w:style w:type="character" w:styleId="CommentReference">
    <w:name w:val="annotation reference"/>
    <w:uiPriority w:val="99"/>
    <w:semiHidden/>
    <w:unhideWhenUsed/>
    <w:rsid w:val="005D052E"/>
    <w:rPr>
      <w:sz w:val="16"/>
      <w:szCs w:val="16"/>
    </w:rPr>
  </w:style>
  <w:style w:type="paragraph" w:styleId="CommentText">
    <w:name w:val="annotation text"/>
    <w:basedOn w:val="Normal"/>
    <w:link w:val="CommentTextChar"/>
    <w:uiPriority w:val="99"/>
    <w:unhideWhenUsed/>
    <w:rsid w:val="005D052E"/>
    <w:rPr>
      <w:rFonts w:ascii="Times New Roman" w:hAnsi="Times New Roman" w:cs="Times New Roman"/>
    </w:rPr>
  </w:style>
  <w:style w:type="character" w:customStyle="1" w:styleId="CommentTextChar">
    <w:name w:val="Comment Text Char"/>
    <w:link w:val="CommentText"/>
    <w:uiPriority w:val="99"/>
    <w:rsid w:val="005D052E"/>
    <w:rPr>
      <w:snapToGrid w:val="0"/>
    </w:rPr>
  </w:style>
  <w:style w:type="paragraph" w:styleId="CommentSubject">
    <w:name w:val="annotation subject"/>
    <w:basedOn w:val="CommentText"/>
    <w:next w:val="CommentText"/>
    <w:link w:val="CommentSubjectChar"/>
    <w:uiPriority w:val="99"/>
    <w:semiHidden/>
    <w:unhideWhenUsed/>
    <w:rsid w:val="005D052E"/>
    <w:rPr>
      <w:b/>
      <w:bCs/>
    </w:rPr>
  </w:style>
  <w:style w:type="character" w:customStyle="1" w:styleId="CommentSubjectChar">
    <w:name w:val="Comment Subject Char"/>
    <w:link w:val="CommentSubject"/>
    <w:uiPriority w:val="99"/>
    <w:semiHidden/>
    <w:rsid w:val="005D052E"/>
    <w:rPr>
      <w:b/>
      <w:bCs/>
      <w:snapToGrid w:val="0"/>
    </w:rPr>
  </w:style>
  <w:style w:type="paragraph" w:styleId="Revision">
    <w:name w:val="Revision"/>
    <w:hidden/>
    <w:uiPriority w:val="99"/>
    <w:semiHidden/>
    <w:rsid w:val="00D75B2B"/>
    <w:rPr>
      <w:snapToGrid w:val="0"/>
      <w:sz w:val="24"/>
    </w:rPr>
  </w:style>
  <w:style w:type="paragraph" w:styleId="FootnoteText">
    <w:name w:val="footnote text"/>
    <w:basedOn w:val="Normal"/>
    <w:link w:val="FootnoteTextChar"/>
    <w:uiPriority w:val="99"/>
    <w:semiHidden/>
    <w:rsid w:val="008F413F"/>
    <w:rPr>
      <w:rFonts w:ascii="Cambria" w:eastAsia="Cambria" w:hAnsi="Cambria" w:cs="Times New Roman"/>
      <w:snapToGrid/>
      <w:lang w:eastAsia="en-US"/>
    </w:rPr>
  </w:style>
  <w:style w:type="character" w:customStyle="1" w:styleId="FootnoteTextChar">
    <w:name w:val="Footnote Text Char"/>
    <w:link w:val="FootnoteText"/>
    <w:uiPriority w:val="99"/>
    <w:semiHidden/>
    <w:rsid w:val="008F413F"/>
    <w:rPr>
      <w:rFonts w:ascii="Cambria" w:eastAsia="Cambria" w:hAnsi="Cambria"/>
      <w:lang w:eastAsia="en-US"/>
    </w:rPr>
  </w:style>
  <w:style w:type="character" w:styleId="FootnoteReference">
    <w:name w:val="footnote reference"/>
    <w:uiPriority w:val="99"/>
    <w:semiHidden/>
    <w:rsid w:val="008F413F"/>
    <w:rPr>
      <w:rFonts w:cs="Times New Roman"/>
      <w:vertAlign w:val="superscript"/>
    </w:rPr>
  </w:style>
  <w:style w:type="paragraph" w:customStyle="1" w:styleId="Default">
    <w:name w:val="Default"/>
    <w:rsid w:val="008F413F"/>
    <w:pPr>
      <w:autoSpaceDE w:val="0"/>
      <w:autoSpaceDN w:val="0"/>
      <w:adjustRightInd w:val="0"/>
    </w:pPr>
    <w:rPr>
      <w:rFonts w:ascii="Arial" w:eastAsia="Cambria" w:hAnsi="Arial" w:cs="Arial"/>
      <w:color w:val="000000"/>
      <w:sz w:val="24"/>
      <w:szCs w:val="24"/>
      <w:lang w:eastAsia="en-US"/>
    </w:rPr>
  </w:style>
  <w:style w:type="paragraph" w:styleId="ListBullet2">
    <w:name w:val="List Bullet 2"/>
    <w:basedOn w:val="Normal"/>
    <w:uiPriority w:val="99"/>
    <w:unhideWhenUsed/>
    <w:rsid w:val="00244AD1"/>
    <w:pPr>
      <w:numPr>
        <w:numId w:val="1"/>
      </w:numPr>
      <w:contextualSpacing/>
    </w:pPr>
  </w:style>
  <w:style w:type="character" w:customStyle="1" w:styleId="FooterChar">
    <w:name w:val="Footer Char"/>
    <w:link w:val="Footer"/>
    <w:uiPriority w:val="99"/>
    <w:rsid w:val="001F14B2"/>
    <w:rPr>
      <w:rFonts w:ascii="Arial" w:hAnsi="Arial" w:cs="Arial"/>
      <w:snapToGrid w:val="0"/>
    </w:rPr>
  </w:style>
  <w:style w:type="paragraph" w:customStyle="1" w:styleId="StyleArial12pt">
    <w:name w:val="Style Arial 12 pt"/>
    <w:basedOn w:val="Normal"/>
    <w:uiPriority w:val="99"/>
    <w:rsid w:val="003902FC"/>
    <w:pPr>
      <w:numPr>
        <w:numId w:val="2"/>
      </w:numPr>
      <w:spacing w:before="120" w:after="120" w:line="360" w:lineRule="auto"/>
      <w:jc w:val="left"/>
    </w:pPr>
    <w:rPr>
      <w:snapToGrid/>
      <w:sz w:val="24"/>
      <w:szCs w:val="24"/>
      <w:lang w:eastAsia="en-US"/>
    </w:rPr>
  </w:style>
  <w:style w:type="character" w:customStyle="1" w:styleId="Style12pt">
    <w:name w:val="Style 12 pt"/>
    <w:uiPriority w:val="99"/>
    <w:rsid w:val="003902FC"/>
    <w:rPr>
      <w:rFonts w:ascii="Arial" w:hAnsi="Arial"/>
      <w:sz w:val="24"/>
    </w:rPr>
  </w:style>
  <w:style w:type="character" w:customStyle="1" w:styleId="HeaderChar">
    <w:name w:val="Header Char"/>
    <w:basedOn w:val="DefaultParagraphFont"/>
    <w:link w:val="Header"/>
    <w:uiPriority w:val="99"/>
    <w:rsid w:val="008104FF"/>
    <w:rPr>
      <w:rFonts w:ascii="Arial" w:hAnsi="Arial" w:cs="Arial"/>
      <w:snapToGrid w:val="0"/>
      <w:lang w:val="en-US"/>
    </w:rPr>
  </w:style>
  <w:style w:type="character" w:styleId="Emphasis">
    <w:name w:val="Emphasis"/>
    <w:basedOn w:val="DefaultParagraphFont"/>
    <w:uiPriority w:val="20"/>
    <w:qFormat/>
    <w:rsid w:val="00990CEC"/>
    <w:rPr>
      <w:rFonts w:ascii="Arial" w:hAnsi="Arial"/>
      <w:b/>
      <w:bCs/>
      <w:i w:val="0"/>
      <w:iCs w:val="0"/>
      <w:sz w:val="20"/>
    </w:rPr>
  </w:style>
  <w:style w:type="character" w:customStyle="1" w:styleId="st">
    <w:name w:val="st"/>
    <w:basedOn w:val="DefaultParagraphFont"/>
    <w:rsid w:val="0084281E"/>
  </w:style>
  <w:style w:type="paragraph" w:styleId="TOCHeading">
    <w:name w:val="TOC Heading"/>
    <w:basedOn w:val="Heading1"/>
    <w:next w:val="Normal"/>
    <w:uiPriority w:val="39"/>
    <w:unhideWhenUsed/>
    <w:qFormat/>
    <w:rsid w:val="00990CEC"/>
    <w:pPr>
      <w:keepLines/>
      <w:widowControl/>
      <w:spacing w:before="480" w:line="276" w:lineRule="auto"/>
      <w:ind w:left="0"/>
      <w:outlineLvl w:val="9"/>
    </w:pPr>
    <w:rPr>
      <w:rFonts w:asciiTheme="majorHAnsi" w:eastAsiaTheme="majorEastAsia" w:hAnsiTheme="majorHAnsi" w:cstheme="majorBidi"/>
      <w:bCs/>
      <w:caps/>
      <w:snapToGrid/>
      <w:color w:val="365F91" w:themeColor="accent1" w:themeShade="BF"/>
      <w:lang w:val="en-US" w:eastAsia="ja-JP"/>
    </w:rPr>
  </w:style>
  <w:style w:type="paragraph" w:styleId="EndnoteText">
    <w:name w:val="endnote text"/>
    <w:basedOn w:val="Normal"/>
    <w:link w:val="EndnoteTextChar"/>
    <w:uiPriority w:val="99"/>
    <w:unhideWhenUsed/>
    <w:rsid w:val="0018761A"/>
  </w:style>
  <w:style w:type="character" w:customStyle="1" w:styleId="EndnoteTextChar">
    <w:name w:val="Endnote Text Char"/>
    <w:basedOn w:val="DefaultParagraphFont"/>
    <w:link w:val="EndnoteText"/>
    <w:uiPriority w:val="99"/>
    <w:rsid w:val="0018761A"/>
    <w:rPr>
      <w:rFonts w:ascii="Arial" w:hAnsi="Arial" w:cs="Arial"/>
      <w:snapToGrid w:val="0"/>
    </w:rPr>
  </w:style>
  <w:style w:type="character" w:styleId="EndnoteReference">
    <w:name w:val="endnote reference"/>
    <w:basedOn w:val="DefaultParagraphFont"/>
    <w:uiPriority w:val="99"/>
    <w:semiHidden/>
    <w:unhideWhenUsed/>
    <w:rsid w:val="0018761A"/>
    <w:rPr>
      <w:vertAlign w:val="superscript"/>
    </w:rPr>
  </w:style>
  <w:style w:type="character" w:customStyle="1" w:styleId="ListParagraphChar">
    <w:name w:val="List Paragraph Char"/>
    <w:basedOn w:val="DefaultParagraphFont"/>
    <w:link w:val="ListParagraph"/>
    <w:uiPriority w:val="1"/>
    <w:rsid w:val="00DF566E"/>
    <w:rPr>
      <w:rFonts w:ascii="Arial" w:eastAsia="Cambria" w:hAnsi="Arial" w:cs="Arial"/>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able of authorities"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E66"/>
    <w:pPr>
      <w:ind w:left="567"/>
      <w:jc w:val="both"/>
    </w:pPr>
    <w:rPr>
      <w:rFonts w:ascii="Arial" w:hAnsi="Arial" w:cs="Arial"/>
      <w:snapToGrid w:val="0"/>
    </w:rPr>
  </w:style>
  <w:style w:type="paragraph" w:styleId="Heading1">
    <w:name w:val="heading 1"/>
    <w:basedOn w:val="Normal"/>
    <w:next w:val="Normal"/>
    <w:link w:val="Heading1Char"/>
    <w:autoRedefine/>
    <w:qFormat/>
    <w:rsid w:val="006418AB"/>
    <w:pPr>
      <w:keepNext/>
      <w:widowControl w:val="0"/>
      <w:numPr>
        <w:numId w:val="19"/>
      </w:numPr>
      <w:tabs>
        <w:tab w:val="left" w:pos="567"/>
      </w:tabs>
      <w:jc w:val="left"/>
      <w:outlineLvl w:val="0"/>
    </w:pPr>
    <w:rPr>
      <w:b/>
      <w:sz w:val="24"/>
      <w:szCs w:val="24"/>
      <w:lang w:eastAsia="en-US"/>
    </w:rPr>
  </w:style>
  <w:style w:type="paragraph" w:styleId="Heading2">
    <w:name w:val="heading 2"/>
    <w:basedOn w:val="Normal"/>
    <w:next w:val="Normal"/>
    <w:qFormat/>
    <w:rsid w:val="00317A77"/>
    <w:pPr>
      <w:keepNext/>
      <w:widowControl w:val="0"/>
      <w:outlineLvl w:val="1"/>
    </w:pPr>
    <w:rPr>
      <w:rFonts w:ascii="Sari-Regular" w:hAnsi="Sari-Regular"/>
      <w:i/>
      <w:color w:val="000000"/>
      <w:sz w:val="18"/>
      <w:lang w:eastAsia="en-US"/>
    </w:rPr>
  </w:style>
  <w:style w:type="paragraph" w:styleId="Heading3">
    <w:name w:val="heading 3"/>
    <w:basedOn w:val="Normal"/>
    <w:next w:val="Normal"/>
    <w:qFormat/>
    <w:rsid w:val="00317A77"/>
    <w:pPr>
      <w:keepNext/>
      <w:widowControl w:val="0"/>
      <w:outlineLvl w:val="2"/>
    </w:pPr>
    <w:rPr>
      <w:b/>
      <w:sz w:val="18"/>
    </w:rPr>
  </w:style>
  <w:style w:type="paragraph" w:styleId="Heading4">
    <w:name w:val="heading 4"/>
    <w:basedOn w:val="Normal"/>
    <w:next w:val="Normal"/>
    <w:autoRedefine/>
    <w:qFormat/>
    <w:rsid w:val="00317A77"/>
    <w:pPr>
      <w:keepNext/>
      <w:widowControl w:val="0"/>
      <w:outlineLvl w:val="3"/>
    </w:pPr>
    <w:rPr>
      <w:b/>
      <w:i/>
      <w:color w:val="000000"/>
      <w:lang w:eastAsia="en-US"/>
    </w:rPr>
  </w:style>
  <w:style w:type="paragraph" w:styleId="Heading5">
    <w:name w:val="heading 5"/>
    <w:basedOn w:val="Normal"/>
    <w:next w:val="Normal"/>
    <w:qFormat/>
    <w:rsid w:val="00317A77"/>
    <w:pPr>
      <w:keepNext/>
      <w:widowControl w:val="0"/>
      <w:jc w:val="right"/>
      <w:outlineLvl w:val="4"/>
    </w:pPr>
    <w:rPr>
      <w:color w:val="000000"/>
      <w:lang w:eastAsia="en-US"/>
    </w:rPr>
  </w:style>
  <w:style w:type="paragraph" w:styleId="Heading6">
    <w:name w:val="heading 6"/>
    <w:basedOn w:val="Normal"/>
    <w:next w:val="Normal"/>
    <w:qFormat/>
    <w:rsid w:val="00E56795"/>
    <w:pPr>
      <w:keepNext/>
      <w:widowControl w:val="0"/>
      <w:numPr>
        <w:numId w:val="4"/>
      </w:numPr>
      <w:spacing w:line="360" w:lineRule="auto"/>
      <w:ind w:left="567" w:hanging="567"/>
      <w:outlineLvl w:val="5"/>
    </w:pPr>
    <w:rPr>
      <w:b/>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17A77"/>
    <w:pPr>
      <w:shd w:val="clear" w:color="auto" w:fill="000080"/>
    </w:pPr>
    <w:rPr>
      <w:rFonts w:ascii="Tahoma" w:hAnsi="Tahoma"/>
    </w:rPr>
  </w:style>
  <w:style w:type="paragraph" w:styleId="BodyText">
    <w:name w:val="Body Text"/>
    <w:basedOn w:val="Normal"/>
    <w:rsid w:val="00317A77"/>
    <w:rPr>
      <w:b/>
      <w:i/>
    </w:rPr>
  </w:style>
  <w:style w:type="paragraph" w:styleId="BodyTextIndent">
    <w:name w:val="Body Text Indent"/>
    <w:basedOn w:val="Normal"/>
    <w:rsid w:val="00317A77"/>
    <w:pPr>
      <w:ind w:left="720" w:hanging="720"/>
    </w:pPr>
    <w:rPr>
      <w:lang w:val="en-US"/>
    </w:rPr>
  </w:style>
  <w:style w:type="paragraph" w:styleId="Header">
    <w:name w:val="header"/>
    <w:basedOn w:val="Normal"/>
    <w:link w:val="HeaderChar"/>
    <w:uiPriority w:val="99"/>
    <w:rsid w:val="00317A77"/>
    <w:pPr>
      <w:tabs>
        <w:tab w:val="center" w:pos="4153"/>
        <w:tab w:val="right" w:pos="8306"/>
      </w:tabs>
    </w:pPr>
    <w:rPr>
      <w:lang w:val="en-US"/>
    </w:rPr>
  </w:style>
  <w:style w:type="paragraph" w:styleId="BodyText2">
    <w:name w:val="Body Text 2"/>
    <w:basedOn w:val="Normal"/>
    <w:rsid w:val="00317A77"/>
    <w:rPr>
      <w:sz w:val="18"/>
    </w:rPr>
  </w:style>
  <w:style w:type="paragraph" w:styleId="BodyTextIndent2">
    <w:name w:val="Body Text Indent 2"/>
    <w:basedOn w:val="Normal"/>
    <w:rsid w:val="00317A77"/>
    <w:pPr>
      <w:ind w:left="720" w:hanging="720"/>
    </w:pPr>
    <w:rPr>
      <w:sz w:val="18"/>
    </w:rPr>
  </w:style>
  <w:style w:type="paragraph" w:styleId="ListBullet">
    <w:name w:val="List Bullet"/>
    <w:basedOn w:val="List"/>
    <w:rsid w:val="00317A77"/>
    <w:pPr>
      <w:spacing w:after="240" w:line="240" w:lineRule="atLeast"/>
      <w:ind w:left="0" w:firstLine="0"/>
    </w:pPr>
    <w:rPr>
      <w:spacing w:val="-5"/>
    </w:rPr>
  </w:style>
  <w:style w:type="paragraph" w:styleId="List">
    <w:name w:val="List"/>
    <w:basedOn w:val="Normal"/>
    <w:rsid w:val="00317A77"/>
    <w:pPr>
      <w:ind w:left="283" w:hanging="283"/>
    </w:pPr>
  </w:style>
  <w:style w:type="paragraph" w:styleId="TableofAuthorities">
    <w:name w:val="table of authorities"/>
    <w:basedOn w:val="Normal"/>
    <w:semiHidden/>
    <w:rsid w:val="00317A77"/>
    <w:pPr>
      <w:tabs>
        <w:tab w:val="right" w:leader="dot" w:pos="7560"/>
      </w:tabs>
      <w:ind w:left="1440" w:hanging="360"/>
    </w:pPr>
    <w:rPr>
      <w:spacing w:val="-5"/>
    </w:rPr>
  </w:style>
  <w:style w:type="character" w:styleId="Hyperlink">
    <w:name w:val="Hyperlink"/>
    <w:uiPriority w:val="99"/>
    <w:rsid w:val="00317A77"/>
    <w:rPr>
      <w:color w:val="0000FF"/>
      <w:u w:val="single"/>
    </w:rPr>
  </w:style>
  <w:style w:type="paragraph" w:styleId="BodyTextIndent3">
    <w:name w:val="Body Text Indent 3"/>
    <w:basedOn w:val="Normal"/>
    <w:rsid w:val="00317A77"/>
    <w:pPr>
      <w:widowControl w:val="0"/>
      <w:ind w:left="720" w:hanging="720"/>
    </w:pPr>
    <w:rPr>
      <w:color w:val="000000"/>
      <w:lang w:eastAsia="en-US"/>
    </w:rPr>
  </w:style>
  <w:style w:type="paragraph" w:styleId="BodyText3">
    <w:name w:val="Body Text 3"/>
    <w:basedOn w:val="Normal"/>
    <w:rsid w:val="00317A77"/>
    <w:pPr>
      <w:widowControl w:val="0"/>
    </w:pPr>
    <w:rPr>
      <w:color w:val="000000"/>
      <w:lang w:eastAsia="en-US"/>
    </w:rPr>
  </w:style>
  <w:style w:type="paragraph" w:styleId="Footer">
    <w:name w:val="footer"/>
    <w:basedOn w:val="Normal"/>
    <w:link w:val="FooterChar"/>
    <w:uiPriority w:val="99"/>
    <w:rsid w:val="00317A77"/>
    <w:pPr>
      <w:tabs>
        <w:tab w:val="center" w:pos="4153"/>
        <w:tab w:val="right" w:pos="8306"/>
      </w:tabs>
    </w:pPr>
  </w:style>
  <w:style w:type="character" w:styleId="PageNumber">
    <w:name w:val="page number"/>
    <w:basedOn w:val="DefaultParagraphFont"/>
    <w:rsid w:val="00317A77"/>
  </w:style>
  <w:style w:type="paragraph" w:styleId="TOC1">
    <w:name w:val="toc 1"/>
    <w:basedOn w:val="Normal"/>
    <w:next w:val="Normal"/>
    <w:autoRedefine/>
    <w:uiPriority w:val="39"/>
    <w:rsid w:val="00120CCC"/>
    <w:pPr>
      <w:tabs>
        <w:tab w:val="left" w:pos="1701"/>
        <w:tab w:val="right" w:pos="8638"/>
      </w:tabs>
      <w:spacing w:before="120" w:after="120"/>
      <w:ind w:left="400" w:hanging="400"/>
    </w:pPr>
    <w:rPr>
      <w:b/>
      <w:caps/>
      <w:sz w:val="28"/>
      <w:szCs w:val="28"/>
    </w:rPr>
  </w:style>
  <w:style w:type="paragraph" w:styleId="TOC2">
    <w:name w:val="toc 2"/>
    <w:basedOn w:val="Heading6"/>
    <w:next w:val="Normal"/>
    <w:autoRedefine/>
    <w:semiHidden/>
    <w:rsid w:val="00F972C7"/>
    <w:pPr>
      <w:tabs>
        <w:tab w:val="right" w:pos="8638"/>
      </w:tabs>
      <w:ind w:left="200"/>
    </w:pPr>
    <w:rPr>
      <w:b w:val="0"/>
      <w:smallCaps/>
      <w:noProof/>
      <w:szCs w:val="24"/>
    </w:rPr>
  </w:style>
  <w:style w:type="paragraph" w:styleId="TOC3">
    <w:name w:val="toc 3"/>
    <w:basedOn w:val="Normal"/>
    <w:next w:val="Normal"/>
    <w:autoRedefine/>
    <w:semiHidden/>
    <w:rsid w:val="00317A77"/>
    <w:pPr>
      <w:ind w:left="400"/>
    </w:pPr>
    <w:rPr>
      <w:i/>
    </w:rPr>
  </w:style>
  <w:style w:type="paragraph" w:styleId="TOC4">
    <w:name w:val="toc 4"/>
    <w:basedOn w:val="Normal"/>
    <w:next w:val="Normal"/>
    <w:autoRedefine/>
    <w:semiHidden/>
    <w:rsid w:val="00317A77"/>
    <w:pPr>
      <w:ind w:left="600"/>
    </w:pPr>
    <w:rPr>
      <w:sz w:val="18"/>
    </w:rPr>
  </w:style>
  <w:style w:type="paragraph" w:styleId="TOC5">
    <w:name w:val="toc 5"/>
    <w:basedOn w:val="Normal"/>
    <w:next w:val="Normal"/>
    <w:autoRedefine/>
    <w:semiHidden/>
    <w:rsid w:val="00317A77"/>
    <w:pPr>
      <w:ind w:left="800"/>
    </w:pPr>
    <w:rPr>
      <w:sz w:val="18"/>
    </w:rPr>
  </w:style>
  <w:style w:type="paragraph" w:styleId="TOC6">
    <w:name w:val="toc 6"/>
    <w:basedOn w:val="Normal"/>
    <w:next w:val="Normal"/>
    <w:autoRedefine/>
    <w:semiHidden/>
    <w:rsid w:val="00317A77"/>
    <w:pPr>
      <w:ind w:left="1000"/>
    </w:pPr>
    <w:rPr>
      <w:sz w:val="18"/>
    </w:rPr>
  </w:style>
  <w:style w:type="paragraph" w:styleId="TOC7">
    <w:name w:val="toc 7"/>
    <w:basedOn w:val="Normal"/>
    <w:next w:val="Normal"/>
    <w:autoRedefine/>
    <w:semiHidden/>
    <w:rsid w:val="00317A77"/>
    <w:pPr>
      <w:ind w:left="1200"/>
    </w:pPr>
    <w:rPr>
      <w:sz w:val="18"/>
    </w:rPr>
  </w:style>
  <w:style w:type="paragraph" w:styleId="TOC8">
    <w:name w:val="toc 8"/>
    <w:basedOn w:val="Normal"/>
    <w:next w:val="Normal"/>
    <w:autoRedefine/>
    <w:semiHidden/>
    <w:rsid w:val="00317A77"/>
    <w:pPr>
      <w:ind w:left="1400"/>
    </w:pPr>
    <w:rPr>
      <w:sz w:val="18"/>
    </w:rPr>
  </w:style>
  <w:style w:type="paragraph" w:styleId="TOC9">
    <w:name w:val="toc 9"/>
    <w:basedOn w:val="Normal"/>
    <w:next w:val="Normal"/>
    <w:autoRedefine/>
    <w:semiHidden/>
    <w:rsid w:val="00317A77"/>
    <w:pPr>
      <w:ind w:left="1600"/>
    </w:pPr>
    <w:rPr>
      <w:sz w:val="18"/>
    </w:rPr>
  </w:style>
  <w:style w:type="character" w:styleId="FollowedHyperlink">
    <w:name w:val="FollowedHyperlink"/>
    <w:rsid w:val="00317A77"/>
    <w:rPr>
      <w:color w:val="800080"/>
      <w:u w:val="single"/>
    </w:rPr>
  </w:style>
  <w:style w:type="paragraph" w:styleId="BalloonText">
    <w:name w:val="Balloon Text"/>
    <w:basedOn w:val="Normal"/>
    <w:semiHidden/>
    <w:rsid w:val="00390146"/>
    <w:rPr>
      <w:rFonts w:ascii="Tahoma" w:hAnsi="Tahoma" w:cs="Tahoma"/>
      <w:sz w:val="16"/>
      <w:szCs w:val="16"/>
    </w:rPr>
  </w:style>
  <w:style w:type="paragraph" w:styleId="Title">
    <w:name w:val="Title"/>
    <w:basedOn w:val="Normal"/>
    <w:qFormat/>
    <w:rsid w:val="00B34054"/>
    <w:pPr>
      <w:jc w:val="center"/>
    </w:pPr>
    <w:rPr>
      <w:b/>
      <w:color w:val="000000"/>
      <w:sz w:val="32"/>
      <w:lang w:eastAsia="en-US"/>
    </w:rPr>
  </w:style>
  <w:style w:type="paragraph" w:customStyle="1" w:styleId="BlockLine">
    <w:name w:val="Block Line"/>
    <w:basedOn w:val="Normal"/>
    <w:next w:val="Normal"/>
    <w:rsid w:val="004B3F74"/>
    <w:pPr>
      <w:pBdr>
        <w:top w:val="single" w:sz="6" w:space="1" w:color="auto"/>
        <w:between w:val="single" w:sz="6" w:space="1" w:color="auto"/>
      </w:pBdr>
      <w:spacing w:before="240"/>
      <w:ind w:left="1700"/>
    </w:pPr>
    <w:rPr>
      <w:lang w:val="en-US" w:eastAsia="en-US"/>
    </w:rPr>
  </w:style>
  <w:style w:type="paragraph" w:styleId="BlockText">
    <w:name w:val="Block Text"/>
    <w:basedOn w:val="Normal"/>
    <w:rsid w:val="004B3F74"/>
    <w:rPr>
      <w:lang w:val="en-US" w:eastAsia="en-US"/>
    </w:rPr>
  </w:style>
  <w:style w:type="paragraph" w:customStyle="1" w:styleId="TableText">
    <w:name w:val="Table Text"/>
    <w:basedOn w:val="Normal"/>
    <w:rsid w:val="004B3F74"/>
    <w:rPr>
      <w:lang w:val="en-US" w:eastAsia="en-US"/>
    </w:rPr>
  </w:style>
  <w:style w:type="paragraph" w:customStyle="1" w:styleId="TableHeaderText">
    <w:name w:val="Table Header Text"/>
    <w:basedOn w:val="TableText"/>
    <w:rsid w:val="004B3F74"/>
    <w:pPr>
      <w:jc w:val="center"/>
    </w:pPr>
    <w:rPr>
      <w:b/>
    </w:rPr>
  </w:style>
  <w:style w:type="paragraph" w:customStyle="1" w:styleId="DefinitionTerm">
    <w:name w:val="Definition Term"/>
    <w:basedOn w:val="Normal"/>
    <w:next w:val="Normal"/>
    <w:rsid w:val="00E97E0B"/>
    <w:pPr>
      <w:widowControl w:val="0"/>
    </w:pPr>
    <w:rPr>
      <w:lang w:eastAsia="en-US"/>
    </w:rPr>
  </w:style>
  <w:style w:type="table" w:styleId="TableGrid">
    <w:name w:val="Table Grid"/>
    <w:basedOn w:val="TableNormal"/>
    <w:uiPriority w:val="59"/>
    <w:rsid w:val="0005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6418AB"/>
    <w:rPr>
      <w:rFonts w:ascii="Arial" w:hAnsi="Arial" w:cs="Arial"/>
      <w:b/>
      <w:snapToGrid w:val="0"/>
      <w:sz w:val="24"/>
      <w:szCs w:val="24"/>
      <w:lang w:eastAsia="en-US"/>
    </w:rPr>
  </w:style>
  <w:style w:type="paragraph" w:styleId="ListParagraph">
    <w:name w:val="List Paragraph"/>
    <w:basedOn w:val="Normal"/>
    <w:link w:val="ListParagraphChar"/>
    <w:uiPriority w:val="1"/>
    <w:qFormat/>
    <w:rsid w:val="00EA5706"/>
    <w:pPr>
      <w:ind w:left="720"/>
      <w:contextualSpacing/>
      <w:jc w:val="left"/>
    </w:pPr>
    <w:rPr>
      <w:rFonts w:eastAsia="Cambria"/>
      <w:snapToGrid/>
      <w:szCs w:val="22"/>
      <w:lang w:eastAsia="en-US"/>
    </w:rPr>
  </w:style>
  <w:style w:type="character" w:styleId="CommentReference">
    <w:name w:val="annotation reference"/>
    <w:uiPriority w:val="99"/>
    <w:semiHidden/>
    <w:unhideWhenUsed/>
    <w:rsid w:val="005D052E"/>
    <w:rPr>
      <w:sz w:val="16"/>
      <w:szCs w:val="16"/>
    </w:rPr>
  </w:style>
  <w:style w:type="paragraph" w:styleId="CommentText">
    <w:name w:val="annotation text"/>
    <w:basedOn w:val="Normal"/>
    <w:link w:val="CommentTextChar"/>
    <w:uiPriority w:val="99"/>
    <w:unhideWhenUsed/>
    <w:rsid w:val="005D052E"/>
    <w:rPr>
      <w:rFonts w:ascii="Times New Roman" w:hAnsi="Times New Roman" w:cs="Times New Roman"/>
    </w:rPr>
  </w:style>
  <w:style w:type="character" w:customStyle="1" w:styleId="CommentTextChar">
    <w:name w:val="Comment Text Char"/>
    <w:link w:val="CommentText"/>
    <w:uiPriority w:val="99"/>
    <w:rsid w:val="005D052E"/>
    <w:rPr>
      <w:snapToGrid w:val="0"/>
    </w:rPr>
  </w:style>
  <w:style w:type="paragraph" w:styleId="CommentSubject">
    <w:name w:val="annotation subject"/>
    <w:basedOn w:val="CommentText"/>
    <w:next w:val="CommentText"/>
    <w:link w:val="CommentSubjectChar"/>
    <w:uiPriority w:val="99"/>
    <w:semiHidden/>
    <w:unhideWhenUsed/>
    <w:rsid w:val="005D052E"/>
    <w:rPr>
      <w:b/>
      <w:bCs/>
    </w:rPr>
  </w:style>
  <w:style w:type="character" w:customStyle="1" w:styleId="CommentSubjectChar">
    <w:name w:val="Comment Subject Char"/>
    <w:link w:val="CommentSubject"/>
    <w:uiPriority w:val="99"/>
    <w:semiHidden/>
    <w:rsid w:val="005D052E"/>
    <w:rPr>
      <w:b/>
      <w:bCs/>
      <w:snapToGrid w:val="0"/>
    </w:rPr>
  </w:style>
  <w:style w:type="paragraph" w:styleId="Revision">
    <w:name w:val="Revision"/>
    <w:hidden/>
    <w:uiPriority w:val="99"/>
    <w:semiHidden/>
    <w:rsid w:val="00D75B2B"/>
    <w:rPr>
      <w:snapToGrid w:val="0"/>
      <w:sz w:val="24"/>
    </w:rPr>
  </w:style>
  <w:style w:type="paragraph" w:styleId="FootnoteText">
    <w:name w:val="footnote text"/>
    <w:basedOn w:val="Normal"/>
    <w:link w:val="FootnoteTextChar"/>
    <w:uiPriority w:val="99"/>
    <w:semiHidden/>
    <w:rsid w:val="008F413F"/>
    <w:rPr>
      <w:rFonts w:ascii="Cambria" w:eastAsia="Cambria" w:hAnsi="Cambria" w:cs="Times New Roman"/>
      <w:snapToGrid/>
      <w:lang w:eastAsia="en-US"/>
    </w:rPr>
  </w:style>
  <w:style w:type="character" w:customStyle="1" w:styleId="FootnoteTextChar">
    <w:name w:val="Footnote Text Char"/>
    <w:link w:val="FootnoteText"/>
    <w:uiPriority w:val="99"/>
    <w:semiHidden/>
    <w:rsid w:val="008F413F"/>
    <w:rPr>
      <w:rFonts w:ascii="Cambria" w:eastAsia="Cambria" w:hAnsi="Cambria"/>
      <w:lang w:eastAsia="en-US"/>
    </w:rPr>
  </w:style>
  <w:style w:type="character" w:styleId="FootnoteReference">
    <w:name w:val="footnote reference"/>
    <w:uiPriority w:val="99"/>
    <w:semiHidden/>
    <w:rsid w:val="008F413F"/>
    <w:rPr>
      <w:rFonts w:cs="Times New Roman"/>
      <w:vertAlign w:val="superscript"/>
    </w:rPr>
  </w:style>
  <w:style w:type="paragraph" w:customStyle="1" w:styleId="Default">
    <w:name w:val="Default"/>
    <w:rsid w:val="008F413F"/>
    <w:pPr>
      <w:autoSpaceDE w:val="0"/>
      <w:autoSpaceDN w:val="0"/>
      <w:adjustRightInd w:val="0"/>
    </w:pPr>
    <w:rPr>
      <w:rFonts w:ascii="Arial" w:eastAsia="Cambria" w:hAnsi="Arial" w:cs="Arial"/>
      <w:color w:val="000000"/>
      <w:sz w:val="24"/>
      <w:szCs w:val="24"/>
      <w:lang w:eastAsia="en-US"/>
    </w:rPr>
  </w:style>
  <w:style w:type="paragraph" w:styleId="ListBullet2">
    <w:name w:val="List Bullet 2"/>
    <w:basedOn w:val="Normal"/>
    <w:uiPriority w:val="99"/>
    <w:unhideWhenUsed/>
    <w:rsid w:val="00244AD1"/>
    <w:pPr>
      <w:numPr>
        <w:numId w:val="1"/>
      </w:numPr>
      <w:contextualSpacing/>
    </w:pPr>
  </w:style>
  <w:style w:type="character" w:customStyle="1" w:styleId="FooterChar">
    <w:name w:val="Footer Char"/>
    <w:link w:val="Footer"/>
    <w:uiPriority w:val="99"/>
    <w:rsid w:val="001F14B2"/>
    <w:rPr>
      <w:rFonts w:ascii="Arial" w:hAnsi="Arial" w:cs="Arial"/>
      <w:snapToGrid w:val="0"/>
    </w:rPr>
  </w:style>
  <w:style w:type="paragraph" w:customStyle="1" w:styleId="StyleArial12pt">
    <w:name w:val="Style Arial 12 pt"/>
    <w:basedOn w:val="Normal"/>
    <w:uiPriority w:val="99"/>
    <w:rsid w:val="003902FC"/>
    <w:pPr>
      <w:numPr>
        <w:numId w:val="2"/>
      </w:numPr>
      <w:spacing w:before="120" w:after="120" w:line="360" w:lineRule="auto"/>
      <w:jc w:val="left"/>
    </w:pPr>
    <w:rPr>
      <w:snapToGrid/>
      <w:sz w:val="24"/>
      <w:szCs w:val="24"/>
      <w:lang w:eastAsia="en-US"/>
    </w:rPr>
  </w:style>
  <w:style w:type="character" w:customStyle="1" w:styleId="Style12pt">
    <w:name w:val="Style 12 pt"/>
    <w:uiPriority w:val="99"/>
    <w:rsid w:val="003902FC"/>
    <w:rPr>
      <w:rFonts w:ascii="Arial" w:hAnsi="Arial"/>
      <w:sz w:val="24"/>
    </w:rPr>
  </w:style>
  <w:style w:type="character" w:customStyle="1" w:styleId="HeaderChar">
    <w:name w:val="Header Char"/>
    <w:basedOn w:val="DefaultParagraphFont"/>
    <w:link w:val="Header"/>
    <w:uiPriority w:val="99"/>
    <w:rsid w:val="008104FF"/>
    <w:rPr>
      <w:rFonts w:ascii="Arial" w:hAnsi="Arial" w:cs="Arial"/>
      <w:snapToGrid w:val="0"/>
      <w:lang w:val="en-US"/>
    </w:rPr>
  </w:style>
  <w:style w:type="character" w:styleId="Emphasis">
    <w:name w:val="Emphasis"/>
    <w:basedOn w:val="DefaultParagraphFont"/>
    <w:uiPriority w:val="20"/>
    <w:qFormat/>
    <w:rsid w:val="00990CEC"/>
    <w:rPr>
      <w:rFonts w:ascii="Arial" w:hAnsi="Arial"/>
      <w:b/>
      <w:bCs/>
      <w:i w:val="0"/>
      <w:iCs w:val="0"/>
      <w:sz w:val="20"/>
    </w:rPr>
  </w:style>
  <w:style w:type="character" w:customStyle="1" w:styleId="st">
    <w:name w:val="st"/>
    <w:basedOn w:val="DefaultParagraphFont"/>
    <w:rsid w:val="0084281E"/>
  </w:style>
  <w:style w:type="paragraph" w:styleId="TOCHeading">
    <w:name w:val="TOC Heading"/>
    <w:basedOn w:val="Heading1"/>
    <w:next w:val="Normal"/>
    <w:uiPriority w:val="39"/>
    <w:unhideWhenUsed/>
    <w:qFormat/>
    <w:rsid w:val="00990CEC"/>
    <w:pPr>
      <w:keepLines/>
      <w:widowControl/>
      <w:spacing w:before="480" w:line="276" w:lineRule="auto"/>
      <w:ind w:left="0"/>
      <w:outlineLvl w:val="9"/>
    </w:pPr>
    <w:rPr>
      <w:rFonts w:asciiTheme="majorHAnsi" w:eastAsiaTheme="majorEastAsia" w:hAnsiTheme="majorHAnsi" w:cstheme="majorBidi"/>
      <w:bCs/>
      <w:caps/>
      <w:snapToGrid/>
      <w:color w:val="365F91" w:themeColor="accent1" w:themeShade="BF"/>
      <w:lang w:val="en-US" w:eastAsia="ja-JP"/>
    </w:rPr>
  </w:style>
  <w:style w:type="paragraph" w:styleId="EndnoteText">
    <w:name w:val="endnote text"/>
    <w:basedOn w:val="Normal"/>
    <w:link w:val="EndnoteTextChar"/>
    <w:uiPriority w:val="99"/>
    <w:unhideWhenUsed/>
    <w:rsid w:val="0018761A"/>
  </w:style>
  <w:style w:type="character" w:customStyle="1" w:styleId="EndnoteTextChar">
    <w:name w:val="Endnote Text Char"/>
    <w:basedOn w:val="DefaultParagraphFont"/>
    <w:link w:val="EndnoteText"/>
    <w:uiPriority w:val="99"/>
    <w:rsid w:val="0018761A"/>
    <w:rPr>
      <w:rFonts w:ascii="Arial" w:hAnsi="Arial" w:cs="Arial"/>
      <w:snapToGrid w:val="0"/>
    </w:rPr>
  </w:style>
  <w:style w:type="character" w:styleId="EndnoteReference">
    <w:name w:val="endnote reference"/>
    <w:basedOn w:val="DefaultParagraphFont"/>
    <w:uiPriority w:val="99"/>
    <w:semiHidden/>
    <w:unhideWhenUsed/>
    <w:rsid w:val="0018761A"/>
    <w:rPr>
      <w:vertAlign w:val="superscript"/>
    </w:rPr>
  </w:style>
  <w:style w:type="character" w:customStyle="1" w:styleId="ListParagraphChar">
    <w:name w:val="List Paragraph Char"/>
    <w:basedOn w:val="DefaultParagraphFont"/>
    <w:link w:val="ListParagraph"/>
    <w:uiPriority w:val="1"/>
    <w:rsid w:val="00DF566E"/>
    <w:rPr>
      <w:rFonts w:ascii="Arial" w:eastAsia="Cambria" w:hAnsi="Arial" w:cs="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772">
      <w:bodyDiv w:val="1"/>
      <w:marLeft w:val="0"/>
      <w:marRight w:val="0"/>
      <w:marTop w:val="0"/>
      <w:marBottom w:val="0"/>
      <w:divBdr>
        <w:top w:val="none" w:sz="0" w:space="0" w:color="auto"/>
        <w:left w:val="none" w:sz="0" w:space="0" w:color="auto"/>
        <w:bottom w:val="none" w:sz="0" w:space="0" w:color="auto"/>
        <w:right w:val="none" w:sz="0" w:space="0" w:color="auto"/>
      </w:divBdr>
    </w:div>
    <w:div w:id="155075865">
      <w:bodyDiv w:val="1"/>
      <w:marLeft w:val="60"/>
      <w:marRight w:val="60"/>
      <w:marTop w:val="60"/>
      <w:marBottom w:val="15"/>
      <w:divBdr>
        <w:top w:val="none" w:sz="0" w:space="0" w:color="auto"/>
        <w:left w:val="none" w:sz="0" w:space="0" w:color="auto"/>
        <w:bottom w:val="none" w:sz="0" w:space="0" w:color="auto"/>
        <w:right w:val="none" w:sz="0" w:space="0" w:color="auto"/>
      </w:divBdr>
      <w:divsChild>
        <w:div w:id="836305303">
          <w:marLeft w:val="0"/>
          <w:marRight w:val="0"/>
          <w:marTop w:val="0"/>
          <w:marBottom w:val="0"/>
          <w:divBdr>
            <w:top w:val="none" w:sz="0" w:space="0" w:color="auto"/>
            <w:left w:val="none" w:sz="0" w:space="0" w:color="auto"/>
            <w:bottom w:val="none" w:sz="0" w:space="0" w:color="auto"/>
            <w:right w:val="none" w:sz="0" w:space="0" w:color="auto"/>
          </w:divBdr>
          <w:divsChild>
            <w:div w:id="61373871">
              <w:marLeft w:val="0"/>
              <w:marRight w:val="0"/>
              <w:marTop w:val="0"/>
              <w:marBottom w:val="0"/>
              <w:divBdr>
                <w:top w:val="none" w:sz="0" w:space="0" w:color="auto"/>
                <w:left w:val="none" w:sz="0" w:space="0" w:color="auto"/>
                <w:bottom w:val="none" w:sz="0" w:space="0" w:color="auto"/>
                <w:right w:val="none" w:sz="0" w:space="0" w:color="auto"/>
              </w:divBdr>
            </w:div>
            <w:div w:id="1176338053">
              <w:marLeft w:val="0"/>
              <w:marRight w:val="0"/>
              <w:marTop w:val="0"/>
              <w:marBottom w:val="0"/>
              <w:divBdr>
                <w:top w:val="none" w:sz="0" w:space="0" w:color="auto"/>
                <w:left w:val="none" w:sz="0" w:space="0" w:color="auto"/>
                <w:bottom w:val="none" w:sz="0" w:space="0" w:color="auto"/>
                <w:right w:val="none" w:sz="0" w:space="0" w:color="auto"/>
              </w:divBdr>
            </w:div>
            <w:div w:id="1320186931">
              <w:marLeft w:val="0"/>
              <w:marRight w:val="0"/>
              <w:marTop w:val="0"/>
              <w:marBottom w:val="0"/>
              <w:divBdr>
                <w:top w:val="none" w:sz="0" w:space="0" w:color="auto"/>
                <w:left w:val="none" w:sz="0" w:space="0" w:color="auto"/>
                <w:bottom w:val="none" w:sz="0" w:space="0" w:color="auto"/>
                <w:right w:val="none" w:sz="0" w:space="0" w:color="auto"/>
              </w:divBdr>
            </w:div>
            <w:div w:id="1376201851">
              <w:marLeft w:val="0"/>
              <w:marRight w:val="0"/>
              <w:marTop w:val="0"/>
              <w:marBottom w:val="0"/>
              <w:divBdr>
                <w:top w:val="none" w:sz="0" w:space="0" w:color="auto"/>
                <w:left w:val="none" w:sz="0" w:space="0" w:color="auto"/>
                <w:bottom w:val="none" w:sz="0" w:space="0" w:color="auto"/>
                <w:right w:val="none" w:sz="0" w:space="0" w:color="auto"/>
              </w:divBdr>
            </w:div>
            <w:div w:id="1424573366">
              <w:marLeft w:val="0"/>
              <w:marRight w:val="0"/>
              <w:marTop w:val="0"/>
              <w:marBottom w:val="0"/>
              <w:divBdr>
                <w:top w:val="none" w:sz="0" w:space="0" w:color="auto"/>
                <w:left w:val="none" w:sz="0" w:space="0" w:color="auto"/>
                <w:bottom w:val="none" w:sz="0" w:space="0" w:color="auto"/>
                <w:right w:val="none" w:sz="0" w:space="0" w:color="auto"/>
              </w:divBdr>
            </w:div>
            <w:div w:id="1508446241">
              <w:marLeft w:val="0"/>
              <w:marRight w:val="0"/>
              <w:marTop w:val="0"/>
              <w:marBottom w:val="0"/>
              <w:divBdr>
                <w:top w:val="none" w:sz="0" w:space="0" w:color="auto"/>
                <w:left w:val="none" w:sz="0" w:space="0" w:color="auto"/>
                <w:bottom w:val="none" w:sz="0" w:space="0" w:color="auto"/>
                <w:right w:val="none" w:sz="0" w:space="0" w:color="auto"/>
              </w:divBdr>
            </w:div>
            <w:div w:id="1530025385">
              <w:marLeft w:val="0"/>
              <w:marRight w:val="0"/>
              <w:marTop w:val="0"/>
              <w:marBottom w:val="0"/>
              <w:divBdr>
                <w:top w:val="none" w:sz="0" w:space="0" w:color="auto"/>
                <w:left w:val="none" w:sz="0" w:space="0" w:color="auto"/>
                <w:bottom w:val="none" w:sz="0" w:space="0" w:color="auto"/>
                <w:right w:val="none" w:sz="0" w:space="0" w:color="auto"/>
              </w:divBdr>
            </w:div>
            <w:div w:id="1776901579">
              <w:marLeft w:val="0"/>
              <w:marRight w:val="0"/>
              <w:marTop w:val="0"/>
              <w:marBottom w:val="0"/>
              <w:divBdr>
                <w:top w:val="none" w:sz="0" w:space="0" w:color="auto"/>
                <w:left w:val="none" w:sz="0" w:space="0" w:color="auto"/>
                <w:bottom w:val="none" w:sz="0" w:space="0" w:color="auto"/>
                <w:right w:val="none" w:sz="0" w:space="0" w:color="auto"/>
              </w:divBdr>
            </w:div>
            <w:div w:id="1848016273">
              <w:marLeft w:val="0"/>
              <w:marRight w:val="0"/>
              <w:marTop w:val="0"/>
              <w:marBottom w:val="0"/>
              <w:divBdr>
                <w:top w:val="none" w:sz="0" w:space="0" w:color="auto"/>
                <w:left w:val="none" w:sz="0" w:space="0" w:color="auto"/>
                <w:bottom w:val="none" w:sz="0" w:space="0" w:color="auto"/>
                <w:right w:val="none" w:sz="0" w:space="0" w:color="auto"/>
              </w:divBdr>
            </w:div>
            <w:div w:id="21284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4777">
      <w:bodyDiv w:val="1"/>
      <w:marLeft w:val="0"/>
      <w:marRight w:val="0"/>
      <w:marTop w:val="0"/>
      <w:marBottom w:val="0"/>
      <w:divBdr>
        <w:top w:val="none" w:sz="0" w:space="0" w:color="auto"/>
        <w:left w:val="none" w:sz="0" w:space="0" w:color="auto"/>
        <w:bottom w:val="none" w:sz="0" w:space="0" w:color="auto"/>
        <w:right w:val="none" w:sz="0" w:space="0" w:color="auto"/>
      </w:divBdr>
    </w:div>
    <w:div w:id="554704306">
      <w:bodyDiv w:val="1"/>
      <w:marLeft w:val="0"/>
      <w:marRight w:val="0"/>
      <w:marTop w:val="0"/>
      <w:marBottom w:val="0"/>
      <w:divBdr>
        <w:top w:val="none" w:sz="0" w:space="0" w:color="auto"/>
        <w:left w:val="none" w:sz="0" w:space="0" w:color="auto"/>
        <w:bottom w:val="none" w:sz="0" w:space="0" w:color="auto"/>
        <w:right w:val="none" w:sz="0" w:space="0" w:color="auto"/>
      </w:divBdr>
    </w:div>
    <w:div w:id="625044419">
      <w:bodyDiv w:val="1"/>
      <w:marLeft w:val="0"/>
      <w:marRight w:val="0"/>
      <w:marTop w:val="0"/>
      <w:marBottom w:val="0"/>
      <w:divBdr>
        <w:top w:val="none" w:sz="0" w:space="0" w:color="auto"/>
        <w:left w:val="none" w:sz="0" w:space="0" w:color="auto"/>
        <w:bottom w:val="none" w:sz="0" w:space="0" w:color="auto"/>
        <w:right w:val="none" w:sz="0" w:space="0" w:color="auto"/>
      </w:divBdr>
    </w:div>
    <w:div w:id="754397528">
      <w:bodyDiv w:val="1"/>
      <w:marLeft w:val="0"/>
      <w:marRight w:val="0"/>
      <w:marTop w:val="0"/>
      <w:marBottom w:val="0"/>
      <w:divBdr>
        <w:top w:val="none" w:sz="0" w:space="0" w:color="auto"/>
        <w:left w:val="none" w:sz="0" w:space="0" w:color="auto"/>
        <w:bottom w:val="none" w:sz="0" w:space="0" w:color="auto"/>
        <w:right w:val="none" w:sz="0" w:space="0" w:color="auto"/>
      </w:divBdr>
    </w:div>
    <w:div w:id="800927421">
      <w:bodyDiv w:val="1"/>
      <w:marLeft w:val="0"/>
      <w:marRight w:val="0"/>
      <w:marTop w:val="0"/>
      <w:marBottom w:val="0"/>
      <w:divBdr>
        <w:top w:val="none" w:sz="0" w:space="0" w:color="auto"/>
        <w:left w:val="none" w:sz="0" w:space="0" w:color="auto"/>
        <w:bottom w:val="none" w:sz="0" w:space="0" w:color="auto"/>
        <w:right w:val="none" w:sz="0" w:space="0" w:color="auto"/>
      </w:divBdr>
    </w:div>
    <w:div w:id="880744682">
      <w:bodyDiv w:val="1"/>
      <w:marLeft w:val="0"/>
      <w:marRight w:val="0"/>
      <w:marTop w:val="0"/>
      <w:marBottom w:val="0"/>
      <w:divBdr>
        <w:top w:val="none" w:sz="0" w:space="0" w:color="auto"/>
        <w:left w:val="none" w:sz="0" w:space="0" w:color="auto"/>
        <w:bottom w:val="none" w:sz="0" w:space="0" w:color="auto"/>
        <w:right w:val="none" w:sz="0" w:space="0" w:color="auto"/>
      </w:divBdr>
    </w:div>
    <w:div w:id="923801341">
      <w:bodyDiv w:val="1"/>
      <w:marLeft w:val="0"/>
      <w:marRight w:val="0"/>
      <w:marTop w:val="0"/>
      <w:marBottom w:val="0"/>
      <w:divBdr>
        <w:top w:val="none" w:sz="0" w:space="0" w:color="auto"/>
        <w:left w:val="none" w:sz="0" w:space="0" w:color="auto"/>
        <w:bottom w:val="none" w:sz="0" w:space="0" w:color="auto"/>
        <w:right w:val="none" w:sz="0" w:space="0" w:color="auto"/>
      </w:divBdr>
    </w:div>
    <w:div w:id="1033771890">
      <w:bodyDiv w:val="1"/>
      <w:marLeft w:val="0"/>
      <w:marRight w:val="0"/>
      <w:marTop w:val="0"/>
      <w:marBottom w:val="0"/>
      <w:divBdr>
        <w:top w:val="none" w:sz="0" w:space="0" w:color="auto"/>
        <w:left w:val="none" w:sz="0" w:space="0" w:color="auto"/>
        <w:bottom w:val="none" w:sz="0" w:space="0" w:color="auto"/>
        <w:right w:val="none" w:sz="0" w:space="0" w:color="auto"/>
      </w:divBdr>
    </w:div>
    <w:div w:id="1211503129">
      <w:bodyDiv w:val="1"/>
      <w:marLeft w:val="0"/>
      <w:marRight w:val="0"/>
      <w:marTop w:val="0"/>
      <w:marBottom w:val="0"/>
      <w:divBdr>
        <w:top w:val="none" w:sz="0" w:space="0" w:color="auto"/>
        <w:left w:val="none" w:sz="0" w:space="0" w:color="auto"/>
        <w:bottom w:val="none" w:sz="0" w:space="0" w:color="auto"/>
        <w:right w:val="none" w:sz="0" w:space="0" w:color="auto"/>
      </w:divBdr>
    </w:div>
    <w:div w:id="1467892658">
      <w:bodyDiv w:val="1"/>
      <w:marLeft w:val="0"/>
      <w:marRight w:val="0"/>
      <w:marTop w:val="0"/>
      <w:marBottom w:val="0"/>
      <w:divBdr>
        <w:top w:val="none" w:sz="0" w:space="0" w:color="auto"/>
        <w:left w:val="none" w:sz="0" w:space="0" w:color="auto"/>
        <w:bottom w:val="none" w:sz="0" w:space="0" w:color="auto"/>
        <w:right w:val="none" w:sz="0" w:space="0" w:color="auto"/>
      </w:divBdr>
    </w:div>
    <w:div w:id="1806894791">
      <w:bodyDiv w:val="1"/>
      <w:marLeft w:val="0"/>
      <w:marRight w:val="0"/>
      <w:marTop w:val="0"/>
      <w:marBottom w:val="0"/>
      <w:divBdr>
        <w:top w:val="none" w:sz="0" w:space="0" w:color="auto"/>
        <w:left w:val="none" w:sz="0" w:space="0" w:color="auto"/>
        <w:bottom w:val="none" w:sz="0" w:space="0" w:color="auto"/>
        <w:right w:val="none" w:sz="0" w:space="0" w:color="auto"/>
      </w:divBdr>
    </w:div>
    <w:div w:id="1949120119">
      <w:bodyDiv w:val="1"/>
      <w:marLeft w:val="0"/>
      <w:marRight w:val="0"/>
      <w:marTop w:val="0"/>
      <w:marBottom w:val="0"/>
      <w:divBdr>
        <w:top w:val="none" w:sz="0" w:space="0" w:color="auto"/>
        <w:left w:val="none" w:sz="0" w:space="0" w:color="auto"/>
        <w:bottom w:val="none" w:sz="0" w:space="0" w:color="auto"/>
        <w:right w:val="none" w:sz="0" w:space="0" w:color="auto"/>
      </w:divBdr>
    </w:div>
    <w:div w:id="2092923060">
      <w:bodyDiv w:val="1"/>
      <w:marLeft w:val="0"/>
      <w:marRight w:val="0"/>
      <w:marTop w:val="0"/>
      <w:marBottom w:val="0"/>
      <w:divBdr>
        <w:top w:val="none" w:sz="0" w:space="0" w:color="auto"/>
        <w:left w:val="none" w:sz="0" w:space="0" w:color="auto"/>
        <w:bottom w:val="none" w:sz="0" w:space="0" w:color="auto"/>
        <w:right w:val="none" w:sz="0" w:space="0" w:color="auto"/>
      </w:divBdr>
    </w:div>
    <w:div w:id="210576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hyperlink" Target="http://www.cesg.gov.uk"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cid:image007.jpg@01D0C390.A0A6B050" TargetMode="External"/><Relationship Id="rId17" Type="http://schemas.openxmlformats.org/officeDocument/2006/relationships/hyperlink" Target="mailto:gem.dmic@nhs.net" TargetMode="External"/><Relationship Id="rId25" Type="http://schemas.openxmlformats.org/officeDocument/2006/relationships/hyperlink" Target="http://www.connectingforhealth.nhs.uk/systemsandservices/infogov/igsoc/nonnhs" TargetMode="External"/><Relationship Id="rId2" Type="http://schemas.openxmlformats.org/officeDocument/2006/relationships/numbering" Target="numbering.xml"/><Relationship Id="rId16" Type="http://schemas.openxmlformats.org/officeDocument/2006/relationships/hyperlink" Target="mailto:gem.dmic@nhs.net" TargetMode="External"/><Relationship Id="rId20" Type="http://schemas.openxmlformats.org/officeDocument/2006/relationships/hyperlink" Target="mailto:informationgovernance@ardengemcsu.nhs.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ico.org.uk/media/for-organisations/documents/1546/data-controllers-and-data-processors-dp-guidance.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rmationgovernance@gemcsu.nhs.uk" TargetMode="External"/><Relationship Id="rId23" Type="http://schemas.openxmlformats.org/officeDocument/2006/relationships/hyperlink" Target="mailto:informationgovernance@ardengemcsu.nhs.uk" TargetMode="External"/><Relationship Id="rId28" Type="http://schemas.openxmlformats.org/officeDocument/2006/relationships/footer" Target="footer1.xml"/><Relationship Id="rId10" Type="http://schemas.openxmlformats.org/officeDocument/2006/relationships/image" Target="cid:image005.png@01D0C390.A0A6B050"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8.png@01D0C390.A0A6B050" TargetMode="External"/><Relationship Id="rId22" Type="http://schemas.openxmlformats.org/officeDocument/2006/relationships/oleObject" Target="embeddings/oleObject2.bin"/><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isb.nhs.uk/documents/isb-1523/amd-20-2010/1523202010spec.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BB6C4-1E89-415A-935D-DCD3692FD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7536</Words>
  <Characters>42718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Draft Data</vt:lpstr>
    </vt:vector>
  </TitlesOfParts>
  <Company>Leicestershire County Council</Company>
  <LinksUpToDate>false</LinksUpToDate>
  <CharactersWithSpaces>50154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Data</dc:title>
  <dc:creator>LCCxxxxx</dc:creator>
  <cp:lastModifiedBy>Matthews Marie</cp:lastModifiedBy>
  <cp:revision>4</cp:revision>
  <cp:lastPrinted>2015-08-04T16:49:00Z</cp:lastPrinted>
  <dcterms:created xsi:type="dcterms:W3CDTF">2015-08-04T16:33:00Z</dcterms:created>
  <dcterms:modified xsi:type="dcterms:W3CDTF">2015-08-04T16:57:00Z</dcterms:modified>
</cp:coreProperties>
</file>